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ADD4" w14:textId="77777777" w:rsidR="00B02395" w:rsidRDefault="00B164B7">
      <w:pPr>
        <w:pStyle w:val="Heading1"/>
        <w:rPr>
          <w:b/>
          <w:sz w:val="28"/>
          <w:szCs w:val="28"/>
          <w:u w:val="single"/>
        </w:rPr>
      </w:pPr>
      <w:bookmarkStart w:id="0" w:name="_b6m18lgxrrku" w:colFirst="0" w:colLast="0"/>
      <w:bookmarkEnd w:id="0"/>
      <w:r>
        <w:rPr>
          <w:b/>
          <w:sz w:val="28"/>
          <w:szCs w:val="28"/>
          <w:u w:val="single"/>
        </w:rPr>
        <w:t xml:space="preserve">UNITED KINGDOM </w:t>
      </w:r>
    </w:p>
    <w:p w14:paraId="18695A69" w14:textId="77777777" w:rsidR="00B02395" w:rsidRDefault="00B164B7">
      <w:hyperlink r:id="rId7" w:anchor="intbac">
        <w:r>
          <w:rPr>
            <w:color w:val="1155CC"/>
            <w:u w:val="single"/>
          </w:rPr>
          <w:t>University of Bristol</w:t>
        </w:r>
      </w:hyperlink>
      <w:r>
        <w:t xml:space="preserve"> | </w:t>
      </w:r>
      <w:hyperlink r:id="rId8">
        <w:r>
          <w:rPr>
            <w:color w:val="1155CC"/>
            <w:u w:val="single"/>
          </w:rPr>
          <w:t>King’s College London</w:t>
        </w:r>
      </w:hyperlink>
      <w:r>
        <w:t xml:space="preserve"> | </w:t>
      </w:r>
      <w:hyperlink r:id="rId9">
        <w:r>
          <w:rPr>
            <w:color w:val="1155CC"/>
            <w:u w:val="single"/>
          </w:rPr>
          <w:t>University of Edinburgh</w:t>
        </w:r>
      </w:hyperlink>
      <w:r>
        <w:t xml:space="preserve"> | </w:t>
      </w:r>
      <w:hyperlink r:id="rId10" w:anchor="entry-requirements">
        <w:r>
          <w:rPr>
            <w:color w:val="1155CC"/>
            <w:u w:val="single"/>
          </w:rPr>
          <w:t>Imperial College London</w:t>
        </w:r>
      </w:hyperlink>
      <w:r>
        <w:t xml:space="preserve"> | </w:t>
      </w:r>
      <w:hyperlink r:id="rId11">
        <w:r>
          <w:rPr>
            <w:color w:val="1155CC"/>
            <w:u w:val="single"/>
          </w:rPr>
          <w:t>University College London</w:t>
        </w:r>
      </w:hyperlink>
      <w:r>
        <w:t xml:space="preserve"> | </w:t>
      </w:r>
      <w:hyperlink r:id="rId12">
        <w:r>
          <w:rPr>
            <w:color w:val="1155CC"/>
            <w:u w:val="single"/>
          </w:rPr>
          <w:t>LSE</w:t>
        </w:r>
      </w:hyperlink>
      <w:r>
        <w:t xml:space="preserve"> | </w:t>
      </w:r>
      <w:hyperlink r:id="rId13">
        <w:r>
          <w:rPr>
            <w:color w:val="1155CC"/>
            <w:u w:val="single"/>
          </w:rPr>
          <w:t>Cambridge</w:t>
        </w:r>
      </w:hyperlink>
      <w:r>
        <w:t xml:space="preserve"> | </w:t>
      </w:r>
      <w:hyperlink r:id="rId14">
        <w:r>
          <w:rPr>
            <w:color w:val="1155CC"/>
            <w:u w:val="single"/>
          </w:rPr>
          <w:t>Univers</w:t>
        </w:r>
        <w:r>
          <w:rPr>
            <w:color w:val="1155CC"/>
            <w:u w:val="single"/>
          </w:rPr>
          <w:t>ity of Oxford</w:t>
        </w:r>
      </w:hyperlink>
      <w:r>
        <w:t xml:space="preserve"> | </w:t>
      </w:r>
      <w:hyperlink r:id="rId15">
        <w:r>
          <w:rPr>
            <w:color w:val="1155CC"/>
            <w:u w:val="single"/>
          </w:rPr>
          <w:t>Queen Mary University of London</w:t>
        </w:r>
      </w:hyperlink>
      <w:r>
        <w:t xml:space="preserve"> | </w:t>
      </w:r>
      <w:hyperlink r:id="rId16" w:anchor="_ga=2.224558364.701941547.1559557739-2083870241.1473853909">
        <w:r>
          <w:rPr>
            <w:color w:val="1155CC"/>
            <w:u w:val="single"/>
          </w:rPr>
          <w:t>University of Southampton</w:t>
        </w:r>
      </w:hyperlink>
      <w:r>
        <w:rPr>
          <w:b/>
        </w:rPr>
        <w:t xml:space="preserve"> </w:t>
      </w:r>
      <w:r>
        <w:t xml:space="preserve">| </w:t>
      </w:r>
    </w:p>
    <w:p w14:paraId="1CBE310F" w14:textId="77777777" w:rsidR="00B02395" w:rsidRDefault="00B02395">
      <w:pPr>
        <w:rPr>
          <w:b/>
        </w:rPr>
      </w:pPr>
    </w:p>
    <w:p w14:paraId="476CC7CB" w14:textId="77777777" w:rsidR="00B02395" w:rsidRDefault="00B164B7">
      <w:pPr>
        <w:rPr>
          <w:b/>
        </w:rPr>
      </w:pPr>
      <w:r>
        <w:rPr>
          <w:b/>
        </w:rPr>
        <w:t>University of Sussex</w:t>
      </w:r>
    </w:p>
    <w:p w14:paraId="33398B31" w14:textId="77777777" w:rsidR="00B02395" w:rsidRDefault="00B164B7">
      <w:r>
        <w:t>Sussex will accept either stream of the new Mathematics and only requires the HL (eith</w:t>
      </w:r>
      <w:r>
        <w:t xml:space="preserve">er stream) for subjects related to Mathematics, Engineering and Physics. All other subjects, including Medicine, do not specify a stream or level. Course requirements are listed on each subject page. </w:t>
      </w:r>
      <w:hyperlink r:id="rId17">
        <w:r>
          <w:rPr>
            <w:color w:val="1155CC"/>
            <w:u w:val="single"/>
          </w:rPr>
          <w:t>https://www.sussex.ac.uk/study/undergraduate</w:t>
        </w:r>
      </w:hyperlink>
    </w:p>
    <w:p w14:paraId="419DA57A" w14:textId="77777777" w:rsidR="00B02395" w:rsidRDefault="00B02395">
      <w:pPr>
        <w:rPr>
          <w:b/>
        </w:rPr>
      </w:pPr>
    </w:p>
    <w:p w14:paraId="57E20885" w14:textId="77777777" w:rsidR="00B02395" w:rsidRDefault="00B164B7">
      <w:pPr>
        <w:rPr>
          <w:b/>
        </w:rPr>
      </w:pPr>
      <w:r>
        <w:rPr>
          <w:b/>
        </w:rPr>
        <w:t>University of Southampton</w:t>
      </w:r>
    </w:p>
    <w:p w14:paraId="156DAFEF" w14:textId="77777777" w:rsidR="00B02395" w:rsidRDefault="00B164B7">
      <w:r>
        <w:t xml:space="preserve">All requirements are laid out in a downloadable table on our </w:t>
      </w:r>
      <w:hyperlink r:id="rId18">
        <w:r>
          <w:rPr>
            <w:color w:val="1155CC"/>
            <w:u w:val="single"/>
          </w:rPr>
          <w:t>Qualifications Reforms</w:t>
        </w:r>
      </w:hyperlink>
      <w:r>
        <w:t xml:space="preserve"> pages and will be available on our individual course pages in the next academic year once 2021 entry (the first intake for th</w:t>
      </w:r>
      <w:r>
        <w:t xml:space="preserve">is revised curriculum) criteria are published. The specific link for the new IB Maths courses is </w:t>
      </w:r>
      <w:hyperlink r:id="rId19" w:anchor="_ga=2.224558364.701941547.1559557739-2083870241.1473853909">
        <w:r>
          <w:rPr>
            <w:color w:val="1155CC"/>
            <w:u w:val="single"/>
          </w:rPr>
          <w:t>here</w:t>
        </w:r>
      </w:hyperlink>
      <w:r>
        <w:t>.</w:t>
      </w:r>
    </w:p>
    <w:p w14:paraId="2C032098" w14:textId="77777777" w:rsidR="00B02395" w:rsidRDefault="00B02395">
      <w:pPr>
        <w:rPr>
          <w:b/>
        </w:rPr>
      </w:pPr>
    </w:p>
    <w:p w14:paraId="0F06269D" w14:textId="77777777" w:rsidR="00B02395" w:rsidRDefault="00B164B7">
      <w:pPr>
        <w:rPr>
          <w:b/>
        </w:rPr>
      </w:pPr>
      <w:r>
        <w:rPr>
          <w:b/>
        </w:rPr>
        <w:t>University of Cambridge</w:t>
      </w:r>
    </w:p>
    <w:p w14:paraId="7A03FBC5" w14:textId="77777777" w:rsidR="00B02395" w:rsidRDefault="00B164B7">
      <w:pPr>
        <w:rPr>
          <w:highlight w:val="white"/>
        </w:rPr>
      </w:pPr>
      <w:r>
        <w:rPr>
          <w:highlight w:val="white"/>
        </w:rPr>
        <w:t xml:space="preserve">For any course where Mathematics is a requirement, IB applicants are expected to take IB Higher Level </w:t>
      </w:r>
      <w:r>
        <w:rPr>
          <w:i/>
          <w:highlight w:val="white"/>
        </w:rPr>
        <w:t>Analysis and Approac</w:t>
      </w:r>
      <w:r>
        <w:rPr>
          <w:i/>
          <w:highlight w:val="white"/>
        </w:rPr>
        <w:t>hes</w:t>
      </w:r>
      <w:r>
        <w:rPr>
          <w:highlight w:val="white"/>
        </w:rPr>
        <w:t xml:space="preserve">. If this option is not available at your school, please </w:t>
      </w:r>
      <w:hyperlink r:id="rId20">
        <w:r>
          <w:rPr>
            <w:highlight w:val="white"/>
            <w:u w:val="single"/>
          </w:rPr>
          <w:t>contact the College</w:t>
        </w:r>
      </w:hyperlink>
      <w:r>
        <w:rPr>
          <w:highlight w:val="white"/>
        </w:rPr>
        <w:t xml:space="preserve"> that you wish to apply to directly for further advice and guidance.</w:t>
      </w:r>
    </w:p>
    <w:p w14:paraId="05DEB140" w14:textId="77777777" w:rsidR="00B02395" w:rsidRDefault="00B02395">
      <w:pPr>
        <w:rPr>
          <w:b/>
        </w:rPr>
      </w:pPr>
    </w:p>
    <w:p w14:paraId="4B42A151" w14:textId="77777777" w:rsidR="00B02395" w:rsidRDefault="00B164B7">
      <w:pPr>
        <w:rPr>
          <w:b/>
        </w:rPr>
      </w:pPr>
      <w:r>
        <w:rPr>
          <w:b/>
        </w:rPr>
        <w:t>University of Oxford</w:t>
      </w:r>
      <w:r>
        <w:rPr>
          <w:b/>
        </w:rPr>
        <w:t xml:space="preserve"> </w:t>
      </w:r>
    </w:p>
    <w:p w14:paraId="56337BB0" w14:textId="77777777" w:rsidR="00B02395" w:rsidRDefault="00B164B7">
      <w:r>
        <w:t>All Oxford courses that state that they require Mathematics will accept both courses at HL apart from Chemistry, who will require applicants to have taken either of the courses at Higher Level, or the Analysis and Approaches course at SL, depending on wh</w:t>
      </w:r>
      <w:r>
        <w:t xml:space="preserve">at other Higher Levels they are taking. Please see the Chemistry course page for further information. </w:t>
      </w:r>
    </w:p>
    <w:p w14:paraId="101CF1EC" w14:textId="77777777" w:rsidR="00B02395" w:rsidRDefault="00B02395"/>
    <w:p w14:paraId="41799C30" w14:textId="77777777" w:rsidR="00B02395" w:rsidRDefault="00B164B7">
      <w:r>
        <w:t xml:space="preserve">If courses state that they recommend Mathematics, either course will be acceptable. </w:t>
      </w:r>
    </w:p>
    <w:p w14:paraId="7169B2C7" w14:textId="77777777" w:rsidR="00B02395" w:rsidRDefault="00B164B7">
      <w:r>
        <w:t>For a full list of the subjects required or recommended by our cour</w:t>
      </w:r>
      <w:r>
        <w:t>ses, please look</w:t>
      </w:r>
      <w:hyperlink r:id="rId21">
        <w:r>
          <w:t xml:space="preserve"> </w:t>
        </w:r>
      </w:hyperlink>
      <w:hyperlink r:id="rId22">
        <w:r>
          <w:rPr>
            <w:u w:val="single"/>
          </w:rPr>
          <w:t>here</w:t>
        </w:r>
      </w:hyperlink>
      <w:r>
        <w:t>.</w:t>
      </w:r>
    </w:p>
    <w:p w14:paraId="7EFC7839" w14:textId="77777777" w:rsidR="00B02395" w:rsidRDefault="00B02395"/>
    <w:p w14:paraId="369D0D55" w14:textId="77777777" w:rsidR="00B02395" w:rsidRDefault="00B164B7">
      <w:pPr>
        <w:rPr>
          <w:b/>
        </w:rPr>
      </w:pPr>
      <w:r>
        <w:rPr>
          <w:b/>
        </w:rPr>
        <w:t>University of Bath (unofficial)</w:t>
      </w:r>
    </w:p>
    <w:p w14:paraId="42153BA3" w14:textId="77777777" w:rsidR="00B02395" w:rsidRDefault="00B164B7">
      <w:pPr>
        <w:numPr>
          <w:ilvl w:val="0"/>
          <w:numId w:val="1"/>
        </w:numPr>
      </w:pPr>
      <w:r>
        <w:rPr>
          <w:b/>
        </w:rPr>
        <w:t>Degrees in Mathematics</w:t>
      </w:r>
      <w:r>
        <w:t xml:space="preserve"> (including Comp Science and Maths, Maths and Physics, and Econ and Maths)</w:t>
      </w:r>
    </w:p>
    <w:p w14:paraId="439DBA2D" w14:textId="77777777" w:rsidR="00B02395" w:rsidRDefault="00B164B7">
      <w:pPr>
        <w:numPr>
          <w:ilvl w:val="1"/>
          <w:numId w:val="1"/>
        </w:numPr>
      </w:pPr>
      <w:r>
        <w:rPr>
          <w:b/>
        </w:rPr>
        <w:t>HL Analysis &amp; Approaches only</w:t>
      </w:r>
      <w:r>
        <w:t>.  Students who have been forced to take HL Applications &amp; Interpr</w:t>
      </w:r>
      <w:r>
        <w:t>etations should contact us before they apply and we will only be able to consider in exceptional circumstances.</w:t>
      </w:r>
    </w:p>
    <w:p w14:paraId="14FC21A6" w14:textId="77777777" w:rsidR="00B02395" w:rsidRDefault="00B164B7">
      <w:pPr>
        <w:numPr>
          <w:ilvl w:val="0"/>
          <w:numId w:val="1"/>
        </w:numPr>
      </w:pPr>
      <w:r>
        <w:rPr>
          <w:b/>
        </w:rPr>
        <w:t>Degrees requiring A level Mathematics</w:t>
      </w:r>
      <w:r>
        <w:t xml:space="preserve"> (Physics, Engineering, Accounting and Finance, Economics, Comp Science, Nat Science, science and sport deg</w:t>
      </w:r>
      <w:r>
        <w:t>rees where Maths is meeting a core maths/science subject requirement)</w:t>
      </w:r>
    </w:p>
    <w:p w14:paraId="27A393DB" w14:textId="77777777" w:rsidR="00B02395" w:rsidRDefault="00B164B7">
      <w:pPr>
        <w:numPr>
          <w:ilvl w:val="1"/>
          <w:numId w:val="1"/>
        </w:numPr>
      </w:pPr>
      <w:r>
        <w:rPr>
          <w:b/>
        </w:rPr>
        <w:t>Either HL Analysis &amp; Approaches or HL Applications &amp; Interpretations</w:t>
      </w:r>
      <w:r>
        <w:t>.  Where some of these courses consider SL Mathematics now, they will consider SL Analysis &amp; Approaches only.</w:t>
      </w:r>
    </w:p>
    <w:p w14:paraId="496BF507" w14:textId="77777777" w:rsidR="00B02395" w:rsidRDefault="00B164B7">
      <w:pPr>
        <w:numPr>
          <w:ilvl w:val="0"/>
          <w:numId w:val="1"/>
        </w:numPr>
      </w:pPr>
      <w:r>
        <w:rPr>
          <w:b/>
        </w:rPr>
        <w:t>All othe</w:t>
      </w:r>
      <w:r>
        <w:rPr>
          <w:b/>
        </w:rPr>
        <w:t>r degrees</w:t>
      </w:r>
      <w:r>
        <w:t xml:space="preserve"> (Social Sciences, Languages, Politics, Sport, Psychology, Management, other science degrees where students have sufficient science subjects to meet core requirements with maths)</w:t>
      </w:r>
    </w:p>
    <w:p w14:paraId="4DA3D76C" w14:textId="77777777" w:rsidR="00B02395" w:rsidRDefault="00B164B7">
      <w:pPr>
        <w:numPr>
          <w:ilvl w:val="1"/>
          <w:numId w:val="1"/>
        </w:numPr>
        <w:rPr>
          <w:b/>
        </w:rPr>
      </w:pPr>
      <w:r>
        <w:rPr>
          <w:b/>
        </w:rPr>
        <w:lastRenderedPageBreak/>
        <w:t>Any of the four Mathematics subjects</w:t>
      </w:r>
    </w:p>
    <w:p w14:paraId="218C27D2" w14:textId="77777777" w:rsidR="00B02395" w:rsidRDefault="00B02395"/>
    <w:p w14:paraId="18E0781C" w14:textId="77777777" w:rsidR="00B02395" w:rsidRDefault="00B164B7">
      <w:r>
        <w:rPr>
          <w:b/>
        </w:rPr>
        <w:t>University of Edinburgh</w:t>
      </w:r>
      <w:r>
        <w:t xml:space="preserve"> - email reply:</w:t>
      </w:r>
    </w:p>
    <w:p w14:paraId="766C9552" w14:textId="77777777" w:rsidR="00B02395" w:rsidRDefault="00B164B7">
      <w:r>
        <w:t>The University accepts both Maths pathways (Analysis and Approaches / Applications and Interpretation), but for some degrees, particularly those in the sciences (including Medicine), only the Analysis and Approaches p</w:t>
      </w:r>
      <w:r>
        <w:t>athway will be accepted. We published our Degree Finder for 2020 recently, and where only Analysis and Approaches will be accepted for a specific degree it is clearly detailed in the IB required subjects. If Mathematics is a required subject but Analysis a</w:t>
      </w:r>
      <w:r>
        <w:t>nd Approaches is not specified, then we will accept either Maths pathway for that degree.</w:t>
      </w:r>
    </w:p>
    <w:p w14:paraId="3EA9721C" w14:textId="77777777" w:rsidR="00B02395" w:rsidRDefault="00B02395">
      <w:pPr>
        <w:rPr>
          <w:b/>
        </w:rPr>
      </w:pPr>
    </w:p>
    <w:p w14:paraId="058B77D0" w14:textId="77777777" w:rsidR="00B02395" w:rsidRDefault="00B164B7">
      <w:pPr>
        <w:rPr>
          <w:b/>
        </w:rPr>
      </w:pPr>
      <w:r>
        <w:rPr>
          <w:b/>
        </w:rPr>
        <w:t>University of Exeter</w:t>
      </w:r>
    </w:p>
    <w:p w14:paraId="52801FA8" w14:textId="77777777" w:rsidR="00B02395" w:rsidRDefault="00B164B7">
      <w:pPr>
        <w:numPr>
          <w:ilvl w:val="0"/>
          <w:numId w:val="6"/>
        </w:numPr>
        <w:spacing w:line="360" w:lineRule="auto"/>
      </w:pPr>
      <w:r>
        <w:t xml:space="preserve">For entry to Engineering, Maths, Computer Science and Natural Science degrees Higher </w:t>
      </w:r>
      <w:proofErr w:type="gramStart"/>
      <w:r>
        <w:t>Level  ‘</w:t>
      </w:r>
      <w:proofErr w:type="gramEnd"/>
      <w:r>
        <w:t>Analysis and Approaches’ is acceptable as equivalen</w:t>
      </w:r>
      <w:r>
        <w:t>t to A level maths</w:t>
      </w:r>
    </w:p>
    <w:p w14:paraId="184B599C" w14:textId="77777777" w:rsidR="00B02395" w:rsidRDefault="00B164B7">
      <w:pPr>
        <w:numPr>
          <w:ilvl w:val="0"/>
          <w:numId w:val="6"/>
        </w:numPr>
        <w:spacing w:line="360" w:lineRule="auto"/>
      </w:pPr>
      <w:r>
        <w:t xml:space="preserve">Degrees in other disciplines which require evidence of an unspecified science A level or Economics degrees which requires A level maths can accept </w:t>
      </w:r>
      <w:proofErr w:type="gramStart"/>
      <w:r>
        <w:t>either  ‘</w:t>
      </w:r>
      <w:proofErr w:type="gramEnd"/>
      <w:r>
        <w:t>Analysis and Approaches’  or ‘Applications and Interpretation’ at Higher Level.</w:t>
      </w:r>
    </w:p>
    <w:p w14:paraId="1DB96687" w14:textId="77777777" w:rsidR="00B02395" w:rsidRDefault="00B164B7">
      <w:pPr>
        <w:numPr>
          <w:ilvl w:val="0"/>
          <w:numId w:val="6"/>
        </w:numPr>
        <w:spacing w:line="360" w:lineRule="auto"/>
      </w:pPr>
      <w:r>
        <w:t>D</w:t>
      </w:r>
      <w:r>
        <w:t xml:space="preserve">egrees requiring GCSE or equivalent maths can accept either of the new maths subjects at Standard or Higher Level.  </w:t>
      </w:r>
    </w:p>
    <w:p w14:paraId="6C9F0D00" w14:textId="77777777" w:rsidR="00B02395" w:rsidRDefault="00B164B7">
      <w:r>
        <w:t xml:space="preserve">Our prospectuses and webpages will be updated to reflect this information as soon as possible. Please contact your international officer / </w:t>
      </w:r>
      <w:r>
        <w:t>Undergraduate Admissions if you have any queries</w:t>
      </w:r>
    </w:p>
    <w:p w14:paraId="2CC2AF8A" w14:textId="77777777" w:rsidR="00B02395" w:rsidRDefault="00B02395">
      <w:pPr>
        <w:rPr>
          <w:b/>
        </w:rPr>
      </w:pPr>
    </w:p>
    <w:p w14:paraId="43D50265" w14:textId="77777777" w:rsidR="00B02395" w:rsidRDefault="00B164B7">
      <w:pPr>
        <w:rPr>
          <w:b/>
        </w:rPr>
      </w:pPr>
      <w:r>
        <w:rPr>
          <w:b/>
        </w:rPr>
        <w:t>City University, London</w:t>
      </w:r>
    </w:p>
    <w:p w14:paraId="5DC9BE8C" w14:textId="77777777" w:rsidR="00B02395" w:rsidRDefault="00B164B7">
      <w:r>
        <w:t>City will accept both the Mathematics: Analysis and approaches route and the Mathematics: Applications and interpretation route as equivalent to A-Level Mathematics for all of our un</w:t>
      </w:r>
      <w:r>
        <w:t>dergraduate courses. This means where our courses required A level Mathematics equivalency, we will accept both of the available Higher Level routes within the International Baccalaureate.</w:t>
      </w:r>
      <w:r>
        <w:br/>
      </w:r>
      <w:r>
        <w:br/>
      </w:r>
      <w:r>
        <w:rPr>
          <w:b/>
        </w:rPr>
        <w:t>Cardiff University</w:t>
      </w:r>
      <w:r>
        <w:rPr>
          <w:b/>
        </w:rPr>
        <w:br/>
      </w:r>
      <w:r>
        <w:t xml:space="preserve">For all accounting and business management programmes Cardiff can accept either Analysis or Applications (at SL or HL) with a score of 5, </w:t>
      </w:r>
      <w:r>
        <w:rPr>
          <w:b/>
        </w:rPr>
        <w:t>OR</w:t>
      </w:r>
      <w:r>
        <w:t xml:space="preserve"> a GCSE Maths Grade B. For reference, students applying for economics courses would need a 6 in HL Maths.</w:t>
      </w:r>
    </w:p>
    <w:p w14:paraId="1F9FE33E" w14:textId="77777777" w:rsidR="00B02395" w:rsidRDefault="00B164B7">
      <w:pPr>
        <w:shd w:val="clear" w:color="auto" w:fill="FFFFFF"/>
        <w:rPr>
          <w:color w:val="1155CC"/>
          <w:u w:val="single"/>
        </w:rPr>
      </w:pPr>
      <w:r>
        <w:t xml:space="preserve">Full list </w:t>
      </w:r>
      <w:r>
        <w:t xml:space="preserve">of Cardiff Business courses can be found </w:t>
      </w:r>
      <w:hyperlink r:id="rId23">
        <w:r>
          <w:rPr>
            <w:color w:val="1155CC"/>
            <w:u w:val="single"/>
          </w:rPr>
          <w:t>here</w:t>
        </w:r>
      </w:hyperlink>
      <w:r>
        <w:t xml:space="preserve">. Courtesy of Rachel Davies, </w:t>
      </w:r>
      <w:r>
        <w:rPr>
          <w:rFonts w:ascii="Roboto" w:eastAsia="Roboto" w:hAnsi="Roboto" w:cs="Roboto"/>
          <w:color w:val="0563C1"/>
          <w:highlight w:val="white"/>
        </w:rPr>
        <w:t>Daviesrs7@cardiff.ac.uk</w:t>
      </w:r>
      <w:r>
        <w:t xml:space="preserve"> </w:t>
      </w:r>
    </w:p>
    <w:p w14:paraId="53DD87F5" w14:textId="77777777" w:rsidR="00B02395" w:rsidRDefault="00B02395">
      <w:pPr>
        <w:rPr>
          <w:b/>
        </w:rPr>
      </w:pPr>
    </w:p>
    <w:p w14:paraId="74B591F3" w14:textId="77777777" w:rsidR="00B02395" w:rsidRDefault="00B02395">
      <w:pPr>
        <w:rPr>
          <w:b/>
        </w:rPr>
      </w:pPr>
    </w:p>
    <w:p w14:paraId="74AD1035" w14:textId="77777777" w:rsidR="00B02395" w:rsidRDefault="00B164B7">
      <w:pPr>
        <w:rPr>
          <w:b/>
        </w:rPr>
      </w:pPr>
      <w:r>
        <w:rPr>
          <w:b/>
        </w:rPr>
        <w:t>Warwick University</w:t>
      </w:r>
    </w:p>
    <w:p w14:paraId="2E53C80D" w14:textId="77777777" w:rsidR="00B02395" w:rsidRDefault="00B164B7">
      <w:r>
        <w:t xml:space="preserve">Departments that only </w:t>
      </w:r>
      <w:r>
        <w:t>accept Analysis and Approaches are:</w:t>
      </w:r>
    </w:p>
    <w:p w14:paraId="5F2E6BDE" w14:textId="77777777" w:rsidR="00B02395" w:rsidRDefault="00B164B7">
      <w:pPr>
        <w:numPr>
          <w:ilvl w:val="0"/>
          <w:numId w:val="15"/>
        </w:numPr>
      </w:pPr>
      <w:r>
        <w:t>Computer Science (all courses)</w:t>
      </w:r>
    </w:p>
    <w:p w14:paraId="12ED18FD" w14:textId="77777777" w:rsidR="00B02395" w:rsidRDefault="00B164B7">
      <w:pPr>
        <w:numPr>
          <w:ilvl w:val="0"/>
          <w:numId w:val="15"/>
        </w:numPr>
      </w:pPr>
      <w:r>
        <w:t>Mathematics (all courses)</w:t>
      </w:r>
    </w:p>
    <w:p w14:paraId="2CE4669F" w14:textId="77777777" w:rsidR="00B02395" w:rsidRDefault="00B164B7">
      <w:pPr>
        <w:numPr>
          <w:ilvl w:val="0"/>
          <w:numId w:val="15"/>
        </w:numPr>
      </w:pPr>
      <w:r>
        <w:t>Physics (all courses including maths and physics)</w:t>
      </w:r>
    </w:p>
    <w:p w14:paraId="5141AAE4" w14:textId="77777777" w:rsidR="00B02395" w:rsidRDefault="00B164B7">
      <w:r>
        <w:t xml:space="preserve"> </w:t>
      </w:r>
    </w:p>
    <w:p w14:paraId="5F45D175" w14:textId="77777777" w:rsidR="00B02395" w:rsidRDefault="00B164B7">
      <w:r>
        <w:lastRenderedPageBreak/>
        <w:t>With Statistics, we can accept either at HL, but there is a caveat that Applications &amp; Interpretations must sco</w:t>
      </w:r>
      <w:r>
        <w:t>re 7 plus grade 2 STEP.  Students have more flexibility with their offer if they take Analysis and approaches.</w:t>
      </w:r>
    </w:p>
    <w:p w14:paraId="14814D2C" w14:textId="77777777" w:rsidR="00B02395" w:rsidRDefault="00B02395">
      <w:pPr>
        <w:rPr>
          <w:b/>
        </w:rPr>
      </w:pPr>
    </w:p>
    <w:p w14:paraId="3F7A5864" w14:textId="77777777" w:rsidR="00B02395" w:rsidRDefault="00B164B7">
      <w:pPr>
        <w:rPr>
          <w:b/>
        </w:rPr>
      </w:pPr>
      <w:r>
        <w:rPr>
          <w:b/>
        </w:rPr>
        <w:t>University of Essex</w:t>
      </w:r>
    </w:p>
    <w:p w14:paraId="539DD223" w14:textId="77777777" w:rsidR="00B02395" w:rsidRDefault="00B02395">
      <w:pPr>
        <w:rPr>
          <w:b/>
        </w:rPr>
      </w:pPr>
    </w:p>
    <w:p w14:paraId="68937270" w14:textId="77777777" w:rsidR="00B02395" w:rsidRDefault="00B164B7">
      <w:r>
        <w:t>For our courses that require:</w:t>
      </w:r>
    </w:p>
    <w:p w14:paraId="7B9A17D6" w14:textId="77777777" w:rsidR="00B02395" w:rsidRDefault="00B164B7">
      <w:pPr>
        <w:spacing w:after="240"/>
        <w:ind w:left="360"/>
      </w:pPr>
      <w:proofErr w:type="gramStart"/>
      <w:r>
        <w:t xml:space="preserve">§  </w:t>
      </w:r>
      <w:r>
        <w:rPr>
          <w:b/>
        </w:rPr>
        <w:t>GCSE</w:t>
      </w:r>
      <w:proofErr w:type="gramEnd"/>
      <w:r>
        <w:rPr>
          <w:b/>
        </w:rPr>
        <w:t xml:space="preserve"> Maths</w:t>
      </w:r>
      <w:r>
        <w:t xml:space="preserve"> - we’ll accept </w:t>
      </w:r>
      <w:r>
        <w:rPr>
          <w:u w:val="single"/>
        </w:rPr>
        <w:t>either</w:t>
      </w:r>
      <w:r>
        <w:t xml:space="preserve"> Mathematics: Analysis and Approaches or Mathematics: Applications and Interpretation at Standard Level</w:t>
      </w:r>
    </w:p>
    <w:p w14:paraId="6191752F" w14:textId="77777777" w:rsidR="00B02395" w:rsidRDefault="00B164B7">
      <w:pPr>
        <w:spacing w:after="240"/>
        <w:ind w:left="360"/>
      </w:pPr>
      <w:r>
        <w:t xml:space="preserve">E.g. Courses in Business, Computing, Economics, Sciences, Psychology, Health </w:t>
      </w:r>
    </w:p>
    <w:p w14:paraId="24498370" w14:textId="77777777" w:rsidR="00B02395" w:rsidRDefault="00B164B7">
      <w:pPr>
        <w:ind w:left="360"/>
      </w:pPr>
      <w:proofErr w:type="gramStart"/>
      <w:r>
        <w:t xml:space="preserve">§ </w:t>
      </w:r>
      <w:r>
        <w:rPr>
          <w:b/>
        </w:rPr>
        <w:t xml:space="preserve"> A</w:t>
      </w:r>
      <w:proofErr w:type="gramEnd"/>
      <w:r>
        <w:rPr>
          <w:b/>
        </w:rPr>
        <w:t>-level Maths</w:t>
      </w:r>
      <w:r>
        <w:t xml:space="preserve"> - we’ll accept </w:t>
      </w:r>
      <w:r>
        <w:rPr>
          <w:u w:val="single"/>
        </w:rPr>
        <w:t>either</w:t>
      </w:r>
      <w:r>
        <w:t xml:space="preserve"> SL Mathematics: Analysis and Approa</w:t>
      </w:r>
      <w:r>
        <w:t xml:space="preserve">ches or Mathematics: Applications and Interpretation at Higher Level </w:t>
      </w:r>
    </w:p>
    <w:p w14:paraId="334420BA" w14:textId="77777777" w:rsidR="00B02395" w:rsidRDefault="00B02395">
      <w:pPr>
        <w:ind w:left="360"/>
      </w:pPr>
    </w:p>
    <w:p w14:paraId="57A84C85" w14:textId="77777777" w:rsidR="00B02395" w:rsidRDefault="00B164B7">
      <w:pPr>
        <w:ind w:left="360"/>
      </w:pPr>
      <w:r>
        <w:t>E.g. Actuarial or Data Science, Electronic or Robotic Engineering</w:t>
      </w:r>
    </w:p>
    <w:p w14:paraId="6E8C790F" w14:textId="77777777" w:rsidR="00B02395" w:rsidRDefault="00B02395">
      <w:pPr>
        <w:rPr>
          <w:b/>
        </w:rPr>
      </w:pPr>
    </w:p>
    <w:p w14:paraId="1E0D2020" w14:textId="77777777" w:rsidR="00B02395" w:rsidRDefault="00B164B7">
      <w:r>
        <w:rPr>
          <w:b/>
        </w:rPr>
        <w:t xml:space="preserve">UCL: </w:t>
      </w:r>
      <w:r>
        <w:t>UCL are aware of the changes to the International Baccalaureate Mathematics modules. From 2021, programmes requir</w:t>
      </w:r>
      <w:r>
        <w:t>ing A-level Mathematics will accept either Mathematics: Analysis and Approaches or Mathematics: Applications and Interpretation at higher level. Programmes requiring Further Mathematics at A-level will accept higher level Mathematics: Analysis and Approach</w:t>
      </w:r>
      <w:r>
        <w:t>es only.</w:t>
      </w:r>
    </w:p>
    <w:p w14:paraId="78961FD9" w14:textId="77777777" w:rsidR="00B02395" w:rsidRDefault="00B164B7">
      <w:r>
        <w:t>Economics: 7 in HL either</w:t>
      </w:r>
    </w:p>
    <w:p w14:paraId="3250B8D3" w14:textId="77777777" w:rsidR="00B02395" w:rsidRDefault="00B164B7">
      <w:r>
        <w:t>Economics and Statistics: 7 in HL either but AA preferred</w:t>
      </w:r>
    </w:p>
    <w:p w14:paraId="5DCF4D31" w14:textId="77777777" w:rsidR="00B02395" w:rsidRDefault="00B164B7">
      <w:r>
        <w:t>Engineering: 6 in HL either</w:t>
      </w:r>
    </w:p>
    <w:p w14:paraId="74D14922" w14:textId="77777777" w:rsidR="00B02395" w:rsidRDefault="00B02395">
      <w:pPr>
        <w:rPr>
          <w:b/>
        </w:rPr>
      </w:pPr>
    </w:p>
    <w:p w14:paraId="1BEF929E" w14:textId="77777777" w:rsidR="00B02395" w:rsidRDefault="00B164B7">
      <w:pPr>
        <w:rPr>
          <w:b/>
        </w:rPr>
      </w:pPr>
      <w:r>
        <w:rPr>
          <w:b/>
        </w:rPr>
        <w:t xml:space="preserve">Imperial: </w:t>
      </w:r>
    </w:p>
    <w:p w14:paraId="50D87537" w14:textId="77777777" w:rsidR="00B02395" w:rsidRDefault="00B164B7">
      <w:r>
        <w:t xml:space="preserve">Engineering: </w:t>
      </w:r>
      <w:proofErr w:type="gramStart"/>
      <w:r>
        <w:t>the</w:t>
      </w:r>
      <w:proofErr w:type="gramEnd"/>
      <w:r>
        <w:t xml:space="preserve"> Mathematics Analysis and Approaches or the Applications and Interpretation syllabi will be accepted at hig</w:t>
      </w:r>
      <w:r>
        <w:t>her level with no preference.</w:t>
      </w:r>
    </w:p>
    <w:p w14:paraId="1B159334" w14:textId="77777777" w:rsidR="00B02395" w:rsidRDefault="00B02395"/>
    <w:p w14:paraId="25BCEBAA" w14:textId="77777777" w:rsidR="00B02395" w:rsidRDefault="00B164B7">
      <w:r>
        <w:t>Physics: For entry in 2021, the Mathematics Analysis and Approaches or the Applications and Interpretation syllabi will be accepted at higher level, but Analysis and Approaches is preferred.</w:t>
      </w:r>
    </w:p>
    <w:p w14:paraId="5BA98DF5" w14:textId="77777777" w:rsidR="00B02395" w:rsidRDefault="00B02395"/>
    <w:p w14:paraId="12B7C87F" w14:textId="77777777" w:rsidR="00B02395" w:rsidRDefault="00B164B7">
      <w:proofErr w:type="gramStart"/>
      <w:r>
        <w:t>Medicine:</w:t>
      </w:r>
      <w:r>
        <w:rPr>
          <w:color w:val="161515"/>
          <w:sz w:val="23"/>
          <w:szCs w:val="23"/>
          <w:highlight w:val="white"/>
        </w:rPr>
        <w:t>,</w:t>
      </w:r>
      <w:proofErr w:type="gramEnd"/>
      <w:r>
        <w:rPr>
          <w:color w:val="161515"/>
          <w:sz w:val="23"/>
          <w:szCs w:val="23"/>
          <w:highlight w:val="white"/>
        </w:rPr>
        <w:t xml:space="preserve"> the Mathematics Analys</w:t>
      </w:r>
      <w:r>
        <w:rPr>
          <w:color w:val="161515"/>
          <w:sz w:val="23"/>
          <w:szCs w:val="23"/>
          <w:highlight w:val="white"/>
        </w:rPr>
        <w:t>is and Approaches or the Applications and Interpretation syllabi will be accepted at higher level with no preference.</w:t>
      </w:r>
    </w:p>
    <w:p w14:paraId="2F937778" w14:textId="77777777" w:rsidR="00B02395" w:rsidRDefault="00B02395">
      <w:pPr>
        <w:rPr>
          <w:b/>
        </w:rPr>
      </w:pPr>
    </w:p>
    <w:p w14:paraId="475B0D6F" w14:textId="77777777" w:rsidR="00B02395" w:rsidRDefault="00B02395">
      <w:pPr>
        <w:rPr>
          <w:b/>
        </w:rPr>
      </w:pPr>
    </w:p>
    <w:p w14:paraId="0B1F492C" w14:textId="77777777" w:rsidR="00B02395" w:rsidRDefault="00B02395">
      <w:pPr>
        <w:rPr>
          <w:b/>
        </w:rPr>
      </w:pPr>
    </w:p>
    <w:p w14:paraId="4A46DB66" w14:textId="77777777" w:rsidR="00B02395" w:rsidRDefault="00B02395">
      <w:pPr>
        <w:rPr>
          <w:b/>
        </w:rPr>
      </w:pPr>
    </w:p>
    <w:p w14:paraId="1B5BBDA9" w14:textId="77777777" w:rsidR="00B02395" w:rsidRDefault="00B02395">
      <w:pPr>
        <w:rPr>
          <w:b/>
        </w:rPr>
      </w:pPr>
    </w:p>
    <w:p w14:paraId="2987BB90" w14:textId="77777777" w:rsidR="00B02395" w:rsidRDefault="00B164B7">
      <w:pPr>
        <w:rPr>
          <w:b/>
        </w:rPr>
      </w:pPr>
      <w:r>
        <w:rPr>
          <w:b/>
        </w:rPr>
        <w:t>LSE</w:t>
      </w:r>
    </w:p>
    <w:p w14:paraId="57333B82" w14:textId="77777777" w:rsidR="00B02395" w:rsidRDefault="00B164B7">
      <w:pPr>
        <w:numPr>
          <w:ilvl w:val="0"/>
          <w:numId w:val="4"/>
        </w:numPr>
        <w:pBdr>
          <w:top w:val="dotted" w:sz="6" w:space="11" w:color="C4C4C4"/>
          <w:bottom w:val="none" w:sz="0" w:space="11" w:color="auto"/>
        </w:pBdr>
        <w:shd w:val="clear" w:color="auto" w:fill="FFFFFF"/>
        <w:spacing w:before="320" w:line="428" w:lineRule="auto"/>
      </w:pPr>
      <w:r>
        <w:rPr>
          <w:rFonts w:ascii="Roboto" w:eastAsia="Roboto" w:hAnsi="Roboto" w:cs="Roboto"/>
          <w:color w:val="3A3D3F"/>
          <w:sz w:val="21"/>
          <w:szCs w:val="21"/>
        </w:rPr>
        <w:t xml:space="preserve">Mathematics: </w:t>
      </w:r>
      <w:r>
        <w:rPr>
          <w:rFonts w:ascii="Roboto" w:eastAsia="Roboto" w:hAnsi="Roboto" w:cs="Roboto"/>
          <w:b/>
          <w:color w:val="3A3D3F"/>
          <w:sz w:val="21"/>
          <w:szCs w:val="21"/>
        </w:rPr>
        <w:t>analysis and approaches (HL)</w:t>
      </w:r>
      <w:r>
        <w:rPr>
          <w:rFonts w:ascii="Roboto" w:eastAsia="Roboto" w:hAnsi="Roboto" w:cs="Roboto"/>
          <w:color w:val="3A3D3F"/>
          <w:sz w:val="21"/>
          <w:szCs w:val="21"/>
        </w:rPr>
        <w:t xml:space="preserve"> required</w:t>
      </w:r>
      <w:r>
        <w:rPr>
          <w:rFonts w:ascii="Roboto" w:eastAsia="Roboto" w:hAnsi="Roboto" w:cs="Roboto"/>
          <w:color w:val="3A3D3F"/>
          <w:sz w:val="21"/>
          <w:szCs w:val="21"/>
        </w:rPr>
        <w:br/>
        <w:t xml:space="preserve">-      </w:t>
      </w:r>
      <w:r>
        <w:rPr>
          <w:rFonts w:ascii="Roboto" w:eastAsia="Roboto" w:hAnsi="Roboto" w:cs="Roboto"/>
          <w:color w:val="3A3D3F"/>
          <w:sz w:val="21"/>
          <w:szCs w:val="21"/>
        </w:rPr>
        <w:tab/>
        <w:t>BSc Mathematics and Economics</w:t>
      </w:r>
      <w:r>
        <w:rPr>
          <w:rFonts w:ascii="Roboto" w:eastAsia="Roboto" w:hAnsi="Roboto" w:cs="Roboto"/>
          <w:color w:val="3A3D3F"/>
          <w:sz w:val="21"/>
          <w:szCs w:val="21"/>
        </w:rPr>
        <w:br/>
      </w:r>
      <w:r>
        <w:rPr>
          <w:rFonts w:ascii="Roboto" w:eastAsia="Roboto" w:hAnsi="Roboto" w:cs="Roboto"/>
          <w:color w:val="3A3D3F"/>
          <w:sz w:val="21"/>
          <w:szCs w:val="21"/>
        </w:rPr>
        <w:lastRenderedPageBreak/>
        <w:t xml:space="preserve">-      </w:t>
      </w:r>
      <w:r>
        <w:rPr>
          <w:rFonts w:ascii="Roboto" w:eastAsia="Roboto" w:hAnsi="Roboto" w:cs="Roboto"/>
          <w:color w:val="3A3D3F"/>
          <w:sz w:val="21"/>
          <w:szCs w:val="21"/>
        </w:rPr>
        <w:tab/>
      </w:r>
      <w:r>
        <w:rPr>
          <w:rFonts w:ascii="Roboto" w:eastAsia="Roboto" w:hAnsi="Roboto" w:cs="Roboto"/>
          <w:color w:val="3A3D3F"/>
          <w:sz w:val="21"/>
          <w:szCs w:val="21"/>
        </w:rPr>
        <w:t>BSc Mathematics with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Financial Mathematics</w:t>
      </w:r>
    </w:p>
    <w:p w14:paraId="637ECCE8" w14:textId="77777777" w:rsidR="00B02395" w:rsidRDefault="00B164B7">
      <w:pPr>
        <w:numPr>
          <w:ilvl w:val="0"/>
          <w:numId w:val="4"/>
        </w:numPr>
        <w:pBdr>
          <w:top w:val="dotted" w:sz="6" w:space="11" w:color="C4C4C4"/>
          <w:bottom w:val="none" w:sz="0" w:space="11" w:color="auto"/>
        </w:pBdr>
        <w:shd w:val="clear" w:color="auto" w:fill="FFFFFF"/>
        <w:spacing w:line="428" w:lineRule="auto"/>
      </w:pPr>
      <w:r>
        <w:rPr>
          <w:rFonts w:ascii="Roboto" w:eastAsia="Roboto" w:hAnsi="Roboto" w:cs="Roboto"/>
          <w:color w:val="3A3D3F"/>
          <w:sz w:val="21"/>
          <w:szCs w:val="21"/>
        </w:rPr>
        <w:t xml:space="preserve">Mathematics: </w:t>
      </w:r>
      <w:r>
        <w:rPr>
          <w:rFonts w:ascii="Roboto" w:eastAsia="Roboto" w:hAnsi="Roboto" w:cs="Roboto"/>
          <w:b/>
          <w:color w:val="3A3D3F"/>
          <w:sz w:val="21"/>
          <w:szCs w:val="21"/>
        </w:rPr>
        <w:t>analysis and approaches (HL)</w:t>
      </w:r>
      <w:r>
        <w:rPr>
          <w:rFonts w:ascii="Roboto" w:eastAsia="Roboto" w:hAnsi="Roboto" w:cs="Roboto"/>
          <w:color w:val="3A3D3F"/>
          <w:sz w:val="21"/>
          <w:szCs w:val="21"/>
        </w:rPr>
        <w:t xml:space="preserve"> preferred/desirable (but </w:t>
      </w:r>
      <w:r>
        <w:rPr>
          <w:rFonts w:ascii="Roboto" w:eastAsia="Roboto" w:hAnsi="Roboto" w:cs="Roboto"/>
          <w:b/>
          <w:color w:val="3A3D3F"/>
          <w:sz w:val="21"/>
          <w:szCs w:val="21"/>
          <w:u w:val="single"/>
        </w:rPr>
        <w:t>both streams considered</w:t>
      </w:r>
      <w:r>
        <w:rPr>
          <w:rFonts w:ascii="Roboto" w:eastAsia="Roboto" w:hAnsi="Roboto" w:cs="Roboto"/>
          <w:color w:val="3A3D3F"/>
          <w:sz w:val="21"/>
          <w:szCs w:val="21"/>
        </w:rPr>
        <w:t>)</w:t>
      </w:r>
      <w:r>
        <w:rPr>
          <w:rFonts w:ascii="Roboto" w:eastAsia="Roboto" w:hAnsi="Roboto" w:cs="Roboto"/>
          <w:color w:val="3A3D3F"/>
          <w:sz w:val="21"/>
          <w:szCs w:val="21"/>
        </w:rPr>
        <w:br/>
        <w:t xml:space="preserve">-      </w:t>
      </w:r>
      <w:r>
        <w:rPr>
          <w:rFonts w:ascii="Roboto" w:eastAsia="Roboto" w:hAnsi="Roboto" w:cs="Roboto"/>
          <w:color w:val="3A3D3F"/>
          <w:sz w:val="21"/>
          <w:szCs w:val="21"/>
        </w:rPr>
        <w:tab/>
        <w:t>BSc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Economics with Economic History</w:t>
      </w:r>
      <w:r>
        <w:rPr>
          <w:rFonts w:ascii="Roboto" w:eastAsia="Roboto" w:hAnsi="Roboto" w:cs="Roboto"/>
          <w:color w:val="3A3D3F"/>
          <w:sz w:val="21"/>
          <w:szCs w:val="21"/>
        </w:rPr>
        <w:br/>
        <w:t xml:space="preserve">-      </w:t>
      </w:r>
      <w:r>
        <w:rPr>
          <w:rFonts w:ascii="Roboto" w:eastAsia="Roboto" w:hAnsi="Roboto" w:cs="Roboto"/>
          <w:color w:val="3A3D3F"/>
          <w:sz w:val="21"/>
          <w:szCs w:val="21"/>
        </w:rPr>
        <w:tab/>
        <w:t>BSc Econometrics and Math</w:t>
      </w:r>
      <w:r>
        <w:rPr>
          <w:rFonts w:ascii="Roboto" w:eastAsia="Roboto" w:hAnsi="Roboto" w:cs="Roboto"/>
          <w:color w:val="3A3D3F"/>
          <w:sz w:val="21"/>
          <w:szCs w:val="21"/>
        </w:rPr>
        <w:t>ematical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Finance</w:t>
      </w:r>
      <w:r>
        <w:rPr>
          <w:rFonts w:ascii="Roboto" w:eastAsia="Roboto" w:hAnsi="Roboto" w:cs="Roboto"/>
          <w:color w:val="3A3D3F"/>
          <w:sz w:val="21"/>
          <w:szCs w:val="21"/>
        </w:rPr>
        <w:br/>
        <w:t xml:space="preserve">-      </w:t>
      </w:r>
      <w:r>
        <w:rPr>
          <w:rFonts w:ascii="Roboto" w:eastAsia="Roboto" w:hAnsi="Roboto" w:cs="Roboto"/>
          <w:color w:val="3A3D3F"/>
          <w:sz w:val="21"/>
          <w:szCs w:val="21"/>
        </w:rPr>
        <w:tab/>
        <w:t>BSc Actuarial Science</w:t>
      </w:r>
      <w:r>
        <w:rPr>
          <w:rFonts w:ascii="Roboto" w:eastAsia="Roboto" w:hAnsi="Roboto" w:cs="Roboto"/>
          <w:color w:val="3A3D3F"/>
          <w:sz w:val="21"/>
          <w:szCs w:val="21"/>
        </w:rPr>
        <w:br/>
        <w:t xml:space="preserve">-      </w:t>
      </w:r>
      <w:r>
        <w:rPr>
          <w:rFonts w:ascii="Roboto" w:eastAsia="Roboto" w:hAnsi="Roboto" w:cs="Roboto"/>
          <w:color w:val="3A3D3F"/>
          <w:sz w:val="21"/>
          <w:szCs w:val="21"/>
        </w:rPr>
        <w:tab/>
        <w:t>BSc Mathematics, Statistics and Business</w:t>
      </w:r>
    </w:p>
    <w:p w14:paraId="1287C297" w14:textId="77777777" w:rsidR="00B02395" w:rsidRDefault="00B164B7">
      <w:pPr>
        <w:numPr>
          <w:ilvl w:val="0"/>
          <w:numId w:val="4"/>
        </w:numPr>
        <w:pBdr>
          <w:top w:val="dotted" w:sz="6" w:space="11" w:color="C4C4C4"/>
          <w:bottom w:val="none" w:sz="0" w:space="11" w:color="auto"/>
        </w:pBdr>
        <w:shd w:val="clear" w:color="auto" w:fill="FFFFFF"/>
        <w:spacing w:after="1280" w:line="428" w:lineRule="auto"/>
      </w:pPr>
      <w:r>
        <w:rPr>
          <w:rFonts w:ascii="Roboto" w:eastAsia="Roboto" w:hAnsi="Roboto" w:cs="Roboto"/>
          <w:color w:val="3A3D3F"/>
          <w:sz w:val="21"/>
          <w:szCs w:val="21"/>
        </w:rPr>
        <w:t>Either stream (HL) is acceptable</w:t>
      </w:r>
      <w:r>
        <w:rPr>
          <w:rFonts w:ascii="Roboto" w:eastAsia="Roboto" w:hAnsi="Roboto" w:cs="Roboto"/>
          <w:color w:val="3A3D3F"/>
          <w:sz w:val="21"/>
          <w:szCs w:val="21"/>
        </w:rPr>
        <w:br/>
        <w:t xml:space="preserve">-      </w:t>
      </w:r>
      <w:r>
        <w:rPr>
          <w:rFonts w:ascii="Roboto" w:eastAsia="Roboto" w:hAnsi="Roboto" w:cs="Roboto"/>
          <w:color w:val="3A3D3F"/>
          <w:sz w:val="21"/>
          <w:szCs w:val="21"/>
        </w:rPr>
        <w:tab/>
        <w:t>BSc Economic History with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Economics and Economic History</w:t>
      </w:r>
      <w:r>
        <w:rPr>
          <w:rFonts w:ascii="Roboto" w:eastAsia="Roboto" w:hAnsi="Roboto" w:cs="Roboto"/>
          <w:color w:val="3A3D3F"/>
          <w:sz w:val="21"/>
          <w:szCs w:val="21"/>
        </w:rPr>
        <w:br/>
        <w:t xml:space="preserve">-      </w:t>
      </w:r>
      <w:r>
        <w:rPr>
          <w:rFonts w:ascii="Roboto" w:eastAsia="Roboto" w:hAnsi="Roboto" w:cs="Roboto"/>
          <w:color w:val="3A3D3F"/>
          <w:sz w:val="21"/>
          <w:szCs w:val="21"/>
        </w:rPr>
        <w:tab/>
        <w:t>BSc Enviro</w:t>
      </w:r>
      <w:r>
        <w:rPr>
          <w:rFonts w:ascii="Roboto" w:eastAsia="Roboto" w:hAnsi="Roboto" w:cs="Roboto"/>
          <w:color w:val="3A3D3F"/>
          <w:sz w:val="21"/>
          <w:szCs w:val="21"/>
        </w:rPr>
        <w:t>nmental Policy with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Geography with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Politics and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Management</w:t>
      </w:r>
      <w:r>
        <w:rPr>
          <w:rFonts w:ascii="Roboto" w:eastAsia="Roboto" w:hAnsi="Roboto" w:cs="Roboto"/>
          <w:color w:val="3A3D3F"/>
          <w:sz w:val="21"/>
          <w:szCs w:val="21"/>
        </w:rPr>
        <w:br/>
        <w:t xml:space="preserve">-      </w:t>
      </w:r>
      <w:r>
        <w:rPr>
          <w:rFonts w:ascii="Roboto" w:eastAsia="Roboto" w:hAnsi="Roboto" w:cs="Roboto"/>
          <w:color w:val="3A3D3F"/>
          <w:sz w:val="21"/>
          <w:szCs w:val="21"/>
        </w:rPr>
        <w:tab/>
        <w:t>BSc Philosophy and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Philosophy, Politics and Economics</w:t>
      </w:r>
      <w:r>
        <w:rPr>
          <w:rFonts w:ascii="Roboto" w:eastAsia="Roboto" w:hAnsi="Roboto" w:cs="Roboto"/>
          <w:color w:val="3A3D3F"/>
          <w:sz w:val="21"/>
          <w:szCs w:val="21"/>
        </w:rPr>
        <w:br/>
        <w:t xml:space="preserve">-      </w:t>
      </w:r>
      <w:r>
        <w:rPr>
          <w:rFonts w:ascii="Roboto" w:eastAsia="Roboto" w:hAnsi="Roboto" w:cs="Roboto"/>
          <w:color w:val="3A3D3F"/>
          <w:sz w:val="21"/>
          <w:szCs w:val="21"/>
        </w:rPr>
        <w:tab/>
        <w:t>BSc International Social and Public Pol</w:t>
      </w:r>
      <w:r>
        <w:rPr>
          <w:rFonts w:ascii="Roboto" w:eastAsia="Roboto" w:hAnsi="Roboto" w:cs="Roboto"/>
          <w:color w:val="3A3D3F"/>
          <w:sz w:val="21"/>
          <w:szCs w:val="21"/>
        </w:rPr>
        <w:t>icy and Economic</w:t>
      </w:r>
    </w:p>
    <w:p w14:paraId="7D40DA51" w14:textId="77777777" w:rsidR="00B02395" w:rsidRDefault="00B02395">
      <w:pPr>
        <w:pStyle w:val="Heading2"/>
        <w:pBdr>
          <w:top w:val="dotted" w:sz="6" w:space="11" w:color="C4C4C4"/>
          <w:bottom w:val="none" w:sz="0" w:space="11" w:color="auto"/>
        </w:pBdr>
        <w:shd w:val="clear" w:color="auto" w:fill="FFFFFF"/>
        <w:spacing w:before="320" w:after="1280" w:line="240" w:lineRule="auto"/>
      </w:pPr>
      <w:bookmarkStart w:id="1" w:name="_ppmco4ty4uyb" w:colFirst="0" w:colLast="0"/>
      <w:bookmarkEnd w:id="1"/>
    </w:p>
    <w:p w14:paraId="3C044FDC" w14:textId="77777777" w:rsidR="00B02395" w:rsidRDefault="00B164B7">
      <w:pPr>
        <w:pStyle w:val="Heading1"/>
        <w:rPr>
          <w:b/>
        </w:rPr>
      </w:pPr>
      <w:bookmarkStart w:id="2" w:name="_olecnk6bg61d" w:colFirst="0" w:colLast="0"/>
      <w:bookmarkEnd w:id="2"/>
      <w:r>
        <w:rPr>
          <w:b/>
          <w:sz w:val="28"/>
          <w:szCs w:val="28"/>
          <w:u w:val="single"/>
        </w:rPr>
        <w:t>GERMANY</w:t>
      </w:r>
    </w:p>
    <w:bookmarkStart w:id="3" w:name="_mozrzlmfaq7l" w:colFirst="0" w:colLast="0"/>
    <w:bookmarkEnd w:id="3"/>
    <w:p w14:paraId="0C787D46" w14:textId="77777777" w:rsidR="00B02395" w:rsidRDefault="00B164B7">
      <w:pPr>
        <w:pStyle w:val="Heading2"/>
        <w:rPr>
          <w:sz w:val="24"/>
          <w:szCs w:val="24"/>
        </w:rPr>
      </w:pPr>
      <w:r>
        <w:fldChar w:fldCharType="begin"/>
      </w:r>
      <w:r>
        <w:instrText xml:space="preserve"> HYPERLINK "https://www.kmk.org/fileadmin/Dateien/pdf/ZAB/Hochschulzugang_Beschluesse_der_KMK/IB_Diploma_15.pdf" \h </w:instrText>
      </w:r>
      <w:r>
        <w:fldChar w:fldCharType="separate"/>
      </w:r>
      <w:r>
        <w:rPr>
          <w:color w:val="3D6A13"/>
          <w:sz w:val="24"/>
          <w:szCs w:val="24"/>
          <w:highlight w:val="white"/>
          <w:u w:val="single"/>
        </w:rPr>
        <w:t>Agreement</w:t>
      </w:r>
      <w:r>
        <w:rPr>
          <w:color w:val="3D6A13"/>
          <w:sz w:val="24"/>
          <w:szCs w:val="24"/>
          <w:highlight w:val="white"/>
          <w:u w:val="single"/>
        </w:rPr>
        <w:fldChar w:fldCharType="end"/>
      </w:r>
      <w:r>
        <w:rPr>
          <w:b/>
        </w:rPr>
        <w:t xml:space="preserve"> </w:t>
      </w:r>
      <w:r>
        <w:rPr>
          <w:sz w:val="24"/>
          <w:szCs w:val="24"/>
        </w:rPr>
        <w:t>updated 3rd July 2019</w:t>
      </w:r>
    </w:p>
    <w:p w14:paraId="056A8B73" w14:textId="77777777" w:rsidR="00B02395" w:rsidRDefault="00B02395"/>
    <w:p w14:paraId="637463E9" w14:textId="77777777" w:rsidR="00B02395" w:rsidRDefault="00B164B7">
      <w:pPr>
        <w:rPr>
          <w:color w:val="222222"/>
          <w:sz w:val="20"/>
          <w:szCs w:val="20"/>
          <w:shd w:val="clear" w:color="auto" w:fill="F8F9FA"/>
        </w:rPr>
      </w:pPr>
      <w:r>
        <w:rPr>
          <w:color w:val="222222"/>
          <w:sz w:val="20"/>
          <w:szCs w:val="20"/>
          <w:shd w:val="clear" w:color="auto" w:fill="F8F9FA"/>
        </w:rPr>
        <w:t>From exam 2006 up to and including exam 2020 Mathematics SL.</w:t>
      </w:r>
    </w:p>
    <w:p w14:paraId="0329D723" w14:textId="77777777" w:rsidR="00B02395" w:rsidRDefault="00B164B7">
      <w:pPr>
        <w:rPr>
          <w:color w:val="222222"/>
          <w:sz w:val="20"/>
          <w:szCs w:val="20"/>
          <w:shd w:val="clear" w:color="auto" w:fill="F8F9FA"/>
        </w:rPr>
      </w:pPr>
      <w:r>
        <w:rPr>
          <w:color w:val="222222"/>
          <w:sz w:val="20"/>
          <w:szCs w:val="20"/>
          <w:shd w:val="clear" w:color="auto" w:fill="F8F9FA"/>
        </w:rPr>
        <w:t>Graduates who pro</w:t>
      </w:r>
      <w:r>
        <w:rPr>
          <w:color w:val="222222"/>
          <w:sz w:val="20"/>
          <w:szCs w:val="20"/>
          <w:shd w:val="clear" w:color="auto" w:fill="F8F9FA"/>
        </w:rPr>
        <w:t>ve Mathematics: Analysis and Approaches SL or Mathematics: Applications and Interpretation SL with the exam date 2021 can only have subject-specific university admission for universities of applied sciences and universities for subjects that do not</w:t>
      </w:r>
    </w:p>
    <w:p w14:paraId="772F05FF" w14:textId="77777777" w:rsidR="00B02395" w:rsidRDefault="00B164B7">
      <w:pPr>
        <w:rPr>
          <w:color w:val="222222"/>
          <w:sz w:val="20"/>
          <w:szCs w:val="20"/>
          <w:shd w:val="clear" w:color="auto" w:fill="F8F9FA"/>
        </w:rPr>
      </w:pPr>
      <w:r>
        <w:rPr>
          <w:color w:val="222222"/>
          <w:sz w:val="20"/>
          <w:szCs w:val="20"/>
          <w:shd w:val="clear" w:color="auto" w:fill="F8F9FA"/>
        </w:rPr>
        <w:t xml:space="preserve">can be </w:t>
      </w:r>
      <w:r>
        <w:rPr>
          <w:color w:val="222222"/>
          <w:sz w:val="20"/>
          <w:szCs w:val="20"/>
          <w:shd w:val="clear" w:color="auto" w:fill="F8F9FA"/>
        </w:rPr>
        <w:t>assigned to the mathematical-scientific-technical area.</w:t>
      </w:r>
    </w:p>
    <w:p w14:paraId="6205EEE3" w14:textId="77777777" w:rsidR="00B02395" w:rsidRDefault="00B164B7">
      <w:pPr>
        <w:rPr>
          <w:color w:val="222222"/>
          <w:sz w:val="20"/>
          <w:szCs w:val="20"/>
          <w:shd w:val="clear" w:color="auto" w:fill="F8F9FA"/>
        </w:rPr>
      </w:pPr>
      <w:r>
        <w:rPr>
          <w:color w:val="222222"/>
          <w:sz w:val="20"/>
          <w:szCs w:val="20"/>
          <w:shd w:val="clear" w:color="auto" w:fill="F8F9FA"/>
        </w:rPr>
        <w:t>4 From exam 2021 Mathematics: Analysis and Approaches HL or Mathematics: Applications and</w:t>
      </w:r>
    </w:p>
    <w:p w14:paraId="18AA76EC" w14:textId="77777777" w:rsidR="00B02395" w:rsidRDefault="00B164B7">
      <w:pPr>
        <w:rPr>
          <w:sz w:val="20"/>
          <w:szCs w:val="20"/>
        </w:rPr>
      </w:pPr>
      <w:r>
        <w:rPr>
          <w:color w:val="222222"/>
          <w:sz w:val="20"/>
          <w:szCs w:val="20"/>
          <w:shd w:val="clear" w:color="auto" w:fill="F8F9FA"/>
        </w:rPr>
        <w:t>Interpretation HL</w:t>
      </w:r>
    </w:p>
    <w:bookmarkStart w:id="4" w:name="_cebdybi88d0r" w:colFirst="0" w:colLast="0"/>
    <w:bookmarkEnd w:id="4"/>
    <w:p w14:paraId="5EA10A42" w14:textId="77777777" w:rsidR="00B02395" w:rsidRDefault="00B164B7">
      <w:pPr>
        <w:pStyle w:val="Heading2"/>
        <w:rPr>
          <w:sz w:val="24"/>
          <w:szCs w:val="24"/>
        </w:rPr>
      </w:pPr>
      <w:r>
        <w:fldChar w:fldCharType="begin"/>
      </w:r>
      <w:r>
        <w:instrText xml:space="preserve"> HYPERLINK "https://anabin.kmk.org/filter/news/newsdetails/artikel//ib-diploma-1.html?cHash=f80f2979aa24102dd60046961b2959cf&amp;fbclid=IwAR0RQp-0Ef4HMwRuZxpwY4psjgXO2EqMNNx3J4aOqU8ETxNDiXVtvr7FOhU" \h </w:instrText>
      </w:r>
      <w:r>
        <w:fldChar w:fldCharType="separate"/>
      </w:r>
      <w:r>
        <w:rPr>
          <w:color w:val="1155CC"/>
          <w:sz w:val="24"/>
          <w:szCs w:val="24"/>
          <w:u w:val="single"/>
        </w:rPr>
        <w:t xml:space="preserve">20 March posted on </w:t>
      </w:r>
      <w:proofErr w:type="spellStart"/>
      <w:r>
        <w:rPr>
          <w:color w:val="1155CC"/>
          <w:sz w:val="24"/>
          <w:szCs w:val="24"/>
          <w:u w:val="single"/>
        </w:rPr>
        <w:t>Anabin</w:t>
      </w:r>
      <w:proofErr w:type="spellEnd"/>
      <w:r>
        <w:rPr>
          <w:color w:val="1155CC"/>
          <w:sz w:val="24"/>
          <w:szCs w:val="24"/>
          <w:u w:val="single"/>
        </w:rPr>
        <w:fldChar w:fldCharType="end"/>
      </w:r>
      <w:r>
        <w:rPr>
          <w:sz w:val="24"/>
          <w:szCs w:val="24"/>
        </w:rPr>
        <w:t>:</w:t>
      </w:r>
    </w:p>
    <w:p w14:paraId="63136D9A" w14:textId="77777777" w:rsidR="00B02395" w:rsidRDefault="00B164B7">
      <w:pPr>
        <w:shd w:val="clear" w:color="auto" w:fill="FFFFFF"/>
        <w:spacing w:after="80"/>
      </w:pPr>
      <w:r>
        <w:t>Preliminary reference to the recognition of the new mathematics courses taught in the International Baccalaureate from the 2019/20 school year</w:t>
      </w:r>
    </w:p>
    <w:p w14:paraId="7B608ECC" w14:textId="77777777" w:rsidR="00B02395" w:rsidRDefault="00B164B7">
      <w:pPr>
        <w:shd w:val="clear" w:color="auto" w:fill="FFFFFF"/>
        <w:spacing w:line="240" w:lineRule="auto"/>
      </w:pPr>
      <w:r>
        <w:t>A resolution of the Conference of Ministers of Education on the issue of recognition of the new mathematics cours</w:t>
      </w:r>
      <w:r>
        <w:t>es "Mathematics: analysis and approaches" and "Mathematics: applications and interpretation" will be officially available at the end of April. At the present time, it can be assumed that an IB with mathematics courses taken at a higher level will be entitl</w:t>
      </w:r>
      <w:r>
        <w:t>ed to study all fields of study as before in Germany - of course always under the condition that all other conditions of the IB agreement of the KMK are met. If the above two mathematics courses are taken at the standard level, IB will open subject-specifi</w:t>
      </w:r>
      <w:r>
        <w:t>c university access for colleges and universities for subjects that are not part of the mathematical-scientific-technical area.</w:t>
      </w:r>
    </w:p>
    <w:p w14:paraId="425330DB" w14:textId="77777777" w:rsidR="00B02395" w:rsidRDefault="00B164B7">
      <w:pPr>
        <w:shd w:val="clear" w:color="auto" w:fill="FFFFFF"/>
        <w:spacing w:line="240" w:lineRule="auto"/>
      </w:pPr>
      <w:r>
        <w:t>With reference to the introductory sentence, the provisional nature of this information is pointed out again.</w:t>
      </w:r>
    </w:p>
    <w:p w14:paraId="0C860812" w14:textId="77777777" w:rsidR="00B02395" w:rsidRDefault="00B02395">
      <w:pPr>
        <w:rPr>
          <w:b/>
        </w:rPr>
      </w:pPr>
    </w:p>
    <w:p w14:paraId="0CF04B19" w14:textId="77777777" w:rsidR="00B02395" w:rsidRDefault="00B164B7">
      <w:hyperlink r:id="rId24">
        <w:r>
          <w:rPr>
            <w:u w:val="single"/>
          </w:rPr>
          <w:t>KMK Bulletin</w:t>
        </w:r>
      </w:hyperlink>
    </w:p>
    <w:p w14:paraId="797DA62A" w14:textId="77777777" w:rsidR="00B02395" w:rsidRDefault="00B02395"/>
    <w:p w14:paraId="645CA047" w14:textId="77777777" w:rsidR="00B02395" w:rsidRDefault="00B164B7">
      <w:pPr>
        <w:pStyle w:val="Heading1"/>
        <w:rPr>
          <w:b/>
        </w:rPr>
      </w:pPr>
      <w:bookmarkStart w:id="5" w:name="_a6pb2y1v79ty" w:colFirst="0" w:colLast="0"/>
      <w:bookmarkEnd w:id="5"/>
      <w:r>
        <w:rPr>
          <w:b/>
          <w:sz w:val="28"/>
          <w:szCs w:val="28"/>
          <w:u w:val="single"/>
        </w:rPr>
        <w:t>The NETHERLANDS</w:t>
      </w:r>
    </w:p>
    <w:p w14:paraId="507DA9EB" w14:textId="77777777" w:rsidR="00B02395" w:rsidRDefault="00B164B7">
      <w:pPr>
        <w:pStyle w:val="Heading2"/>
        <w:rPr>
          <w:b/>
          <w:sz w:val="22"/>
          <w:szCs w:val="22"/>
        </w:rPr>
      </w:pPr>
      <w:bookmarkStart w:id="6" w:name="_imi6x8tutn4t" w:colFirst="0" w:colLast="0"/>
      <w:bookmarkEnd w:id="6"/>
      <w:r>
        <w:rPr>
          <w:b/>
          <w:sz w:val="22"/>
          <w:szCs w:val="22"/>
        </w:rPr>
        <w:t>Leiden University</w:t>
      </w:r>
    </w:p>
    <w:p w14:paraId="7FEC8C4F" w14:textId="77777777" w:rsidR="00B02395" w:rsidRDefault="00B164B7">
      <w:r>
        <w:t>No link availab</w:t>
      </w:r>
      <w:r>
        <w:t xml:space="preserve">le for all programmes yet. Will hopefully </w:t>
      </w:r>
      <w:hyperlink r:id="rId25">
        <w:r>
          <w:rPr>
            <w:b/>
            <w:color w:val="1155CC"/>
            <w:u w:val="single"/>
          </w:rPr>
          <w:t>be added here</w:t>
        </w:r>
      </w:hyperlink>
      <w:r>
        <w:t xml:space="preserve"> in future.</w:t>
      </w:r>
    </w:p>
    <w:p w14:paraId="30CFC124" w14:textId="77777777" w:rsidR="00B02395" w:rsidRDefault="00B02395"/>
    <w:p w14:paraId="2D314118" w14:textId="77777777" w:rsidR="00B02395" w:rsidRDefault="00B164B7">
      <w:r>
        <w:t xml:space="preserve">Our policy for the new IB maths is as follows: </w:t>
      </w:r>
      <w:r>
        <w:br/>
      </w:r>
      <w:r>
        <w:br/>
      </w:r>
      <w:r>
        <w:t xml:space="preserve">IB diploma itself is sufficient for admission (faculties Archaeology, Humanities, Law (Dutch only), Social and Behavioural Sciences, Governance and Global Affairs) all math courses </w:t>
      </w:r>
      <w:r>
        <w:lastRenderedPageBreak/>
        <w:t>are sufficient as long as the full IB diploma is obtained. We do however ad</w:t>
      </w:r>
      <w:r>
        <w:t xml:space="preserve">vise students to take at least Analysis and Approaches SL for social sciences studies (Psychology, IRO, CADS). This may become a required subject as part of a numerus </w:t>
      </w:r>
      <w:proofErr w:type="spellStart"/>
      <w:r>
        <w:t>fixus</w:t>
      </w:r>
      <w:proofErr w:type="spellEnd"/>
      <w:r>
        <w:t xml:space="preserve"> selection procedure in future.</w:t>
      </w:r>
      <w:r>
        <w:br/>
      </w:r>
      <w:r>
        <w:br/>
        <w:t>If Math HL is currently required, new Analysis &amp; Ap</w:t>
      </w:r>
      <w:r>
        <w:t xml:space="preserve">proaches HL will be required (none of our English-language programmes require this, but Dutch-taught science programmes yes). Math SL </w:t>
      </w:r>
      <w:proofErr w:type="gramStart"/>
      <w:r>
        <w:t>needed  -</w:t>
      </w:r>
      <w:proofErr w:type="gramEnd"/>
      <w:r>
        <w:t xml:space="preserve">&gt; all math courses sufficient except for Applications &amp; Interpretation SL . </w:t>
      </w:r>
      <w:r>
        <w:br/>
      </w:r>
      <w:r>
        <w:br/>
        <w:t>For Science and Medicine (both Dutc</w:t>
      </w:r>
      <w:r>
        <w:t xml:space="preserve">h-taught) math Applications &amp; Interpretation SL is never accepted. </w:t>
      </w:r>
      <w:r>
        <w:br/>
      </w:r>
      <w:r>
        <w:br/>
        <w:t xml:space="preserve">You can </w:t>
      </w:r>
      <w:hyperlink r:id="rId26">
        <w:r>
          <w:rPr>
            <w:b/>
            <w:u w:val="single"/>
          </w:rPr>
          <w:t>fi</w:t>
        </w:r>
        <w:r>
          <w:rPr>
            <w:b/>
            <w:u w:val="single"/>
          </w:rPr>
          <w:t>nd our current HL/SL requirements for science programmes here</w:t>
        </w:r>
      </w:hyperlink>
      <w:r>
        <w:t>.</w:t>
      </w:r>
    </w:p>
    <w:bookmarkStart w:id="7" w:name="_jnzpq7o07pfc" w:colFirst="0" w:colLast="0"/>
    <w:bookmarkEnd w:id="7"/>
    <w:p w14:paraId="559B0657" w14:textId="77777777" w:rsidR="00B02395" w:rsidRDefault="00B164B7">
      <w:pPr>
        <w:pStyle w:val="Heading2"/>
      </w:pPr>
      <w:r>
        <w:fldChar w:fldCharType="begin"/>
      </w:r>
      <w:r>
        <w:instrText xml:space="preserve"> HYPERLINK "https://www.rsm.nl/bachelor/international-business-administration/admission-application/admissions-requirements-per-diploma/faq-item/international-baccalaureate-ib-diploma/" \h </w:instrText>
      </w:r>
      <w:r>
        <w:fldChar w:fldCharType="separate"/>
      </w:r>
      <w:r>
        <w:rPr>
          <w:color w:val="1155CC"/>
          <w:sz w:val="24"/>
          <w:szCs w:val="24"/>
          <w:u w:val="single"/>
        </w:rPr>
        <w:t>E</w:t>
      </w:r>
      <w:r>
        <w:rPr>
          <w:color w:val="1155CC"/>
          <w:sz w:val="24"/>
          <w:szCs w:val="24"/>
          <w:u w:val="single"/>
        </w:rPr>
        <w:t>rasmus University</w:t>
      </w:r>
      <w:r>
        <w:rPr>
          <w:color w:val="1155CC"/>
          <w:sz w:val="24"/>
          <w:szCs w:val="24"/>
          <w:u w:val="single"/>
        </w:rPr>
        <w:fldChar w:fldCharType="end"/>
      </w:r>
      <w:r>
        <w:t xml:space="preserve"> </w:t>
      </w:r>
    </w:p>
    <w:p w14:paraId="374F2287" w14:textId="77777777" w:rsidR="00B02395" w:rsidRDefault="00B164B7">
      <w:r>
        <w:t>Rotterdam School of Management</w:t>
      </w:r>
    </w:p>
    <w:p w14:paraId="71EC7699" w14:textId="77777777" w:rsidR="00B02395" w:rsidRDefault="00B164B7">
      <w:pPr>
        <w:rPr>
          <w:sz w:val="24"/>
          <w:szCs w:val="24"/>
          <w:highlight w:val="white"/>
        </w:rPr>
      </w:pPr>
      <w:r>
        <w:rPr>
          <w:sz w:val="24"/>
          <w:szCs w:val="24"/>
          <w:highlight w:val="white"/>
        </w:rPr>
        <w:t>The following courses of the new IB Mathematics curriculum (taught as of 2019) will be accepted:</w:t>
      </w:r>
    </w:p>
    <w:p w14:paraId="178EB875" w14:textId="77777777" w:rsidR="00B02395" w:rsidRDefault="00B164B7">
      <w:pPr>
        <w:rPr>
          <w:sz w:val="24"/>
          <w:szCs w:val="24"/>
          <w:highlight w:val="white"/>
        </w:rPr>
      </w:pPr>
      <w:r>
        <w:rPr>
          <w:sz w:val="24"/>
          <w:szCs w:val="24"/>
          <w:highlight w:val="white"/>
        </w:rPr>
        <w:t>Analysis &amp; Approaches SL /Analysis &amp; Approaches HL/ Applications &amp; Interpretation HL</w:t>
      </w:r>
    </w:p>
    <w:p w14:paraId="59471122" w14:textId="77777777" w:rsidR="00B02395" w:rsidRDefault="00B02395">
      <w:pPr>
        <w:rPr>
          <w:sz w:val="24"/>
          <w:szCs w:val="24"/>
          <w:highlight w:val="white"/>
        </w:rPr>
      </w:pPr>
    </w:p>
    <w:p w14:paraId="16691AC6" w14:textId="77777777" w:rsidR="00B02395" w:rsidRDefault="00B164B7">
      <w:pPr>
        <w:rPr>
          <w:sz w:val="24"/>
          <w:szCs w:val="24"/>
          <w:highlight w:val="white"/>
        </w:rPr>
      </w:pPr>
      <w:r>
        <w:rPr>
          <w:sz w:val="24"/>
          <w:szCs w:val="24"/>
          <w:highlight w:val="white"/>
        </w:rPr>
        <w:t xml:space="preserve">Link to the screenshot </w:t>
      </w:r>
      <w:r>
        <w:rPr>
          <w:sz w:val="24"/>
          <w:szCs w:val="24"/>
          <w:highlight w:val="white"/>
        </w:rPr>
        <w:t xml:space="preserve">below: </w:t>
      </w:r>
      <w:hyperlink r:id="rId27">
        <w:r>
          <w:rPr>
            <w:color w:val="1155CC"/>
            <w:sz w:val="24"/>
            <w:szCs w:val="24"/>
            <w:highlight w:val="white"/>
            <w:u w:val="single"/>
          </w:rPr>
          <w:t>Erasmus University Admission Requirements 2020-2021</w:t>
        </w:r>
      </w:hyperlink>
    </w:p>
    <w:p w14:paraId="5934D41A" w14:textId="77777777" w:rsidR="00B02395" w:rsidRDefault="00B164B7">
      <w:pPr>
        <w:rPr>
          <w:b/>
          <w:sz w:val="24"/>
          <w:szCs w:val="24"/>
        </w:rPr>
      </w:pPr>
      <w:r>
        <w:rPr>
          <w:noProof/>
          <w:sz w:val="24"/>
          <w:szCs w:val="24"/>
          <w:highlight w:val="white"/>
        </w:rPr>
        <w:drawing>
          <wp:inline distT="114300" distB="114300" distL="114300" distR="114300" wp14:anchorId="47E2BBDD" wp14:editId="604DF895">
            <wp:extent cx="5934075" cy="2571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r="-3488" b="-27358"/>
                    <a:stretch>
                      <a:fillRect/>
                    </a:stretch>
                  </pic:blipFill>
                  <pic:spPr>
                    <a:xfrm>
                      <a:off x="0" y="0"/>
                      <a:ext cx="5934075" cy="2571750"/>
                    </a:xfrm>
                    <a:prstGeom prst="rect">
                      <a:avLst/>
                    </a:prstGeom>
                    <a:ln/>
                  </pic:spPr>
                </pic:pic>
              </a:graphicData>
            </a:graphic>
          </wp:inline>
        </w:drawing>
      </w:r>
    </w:p>
    <w:p w14:paraId="5AB9CFCC" w14:textId="77777777" w:rsidR="00B02395" w:rsidRDefault="00B164B7">
      <w:pPr>
        <w:pStyle w:val="Heading2"/>
        <w:rPr>
          <w:b/>
          <w:sz w:val="24"/>
          <w:szCs w:val="24"/>
        </w:rPr>
      </w:pPr>
      <w:bookmarkStart w:id="8" w:name="_w7l3nicv9i87" w:colFirst="0" w:colLast="0"/>
      <w:bookmarkEnd w:id="8"/>
      <w:r>
        <w:rPr>
          <w:b/>
          <w:sz w:val="24"/>
          <w:szCs w:val="24"/>
        </w:rPr>
        <w:t>Technical University (TU) Delft</w:t>
      </w:r>
    </w:p>
    <w:p w14:paraId="2565A399" w14:textId="77777777" w:rsidR="00B02395" w:rsidRDefault="00B164B7">
      <w:pPr>
        <w:rPr>
          <w:b/>
          <w:sz w:val="24"/>
          <w:szCs w:val="24"/>
        </w:rPr>
      </w:pPr>
      <w:r>
        <w:rPr>
          <w:sz w:val="24"/>
          <w:szCs w:val="24"/>
          <w:highlight w:val="white"/>
        </w:rPr>
        <w:t>Analysis &amp; Approaches HL (</w:t>
      </w:r>
      <w:hyperlink r:id="rId29" w:anchor="c106231">
        <w:r>
          <w:rPr>
            <w:color w:val="1155CC"/>
            <w:sz w:val="24"/>
            <w:szCs w:val="24"/>
            <w:highlight w:val="white"/>
            <w:u w:val="single"/>
          </w:rPr>
          <w:t>New IB Math Requirements</w:t>
        </w:r>
      </w:hyperlink>
      <w:r>
        <w:rPr>
          <w:b/>
          <w:sz w:val="24"/>
          <w:szCs w:val="24"/>
        </w:rPr>
        <w:t>)</w:t>
      </w:r>
    </w:p>
    <w:p w14:paraId="4741D9EE" w14:textId="77777777" w:rsidR="00B02395" w:rsidRDefault="00B02395">
      <w:pPr>
        <w:rPr>
          <w:b/>
          <w:sz w:val="24"/>
          <w:szCs w:val="24"/>
        </w:rPr>
      </w:pPr>
    </w:p>
    <w:p w14:paraId="445265E3" w14:textId="77777777" w:rsidR="00B02395" w:rsidRDefault="00B02395">
      <w:pPr>
        <w:rPr>
          <w:b/>
          <w:sz w:val="24"/>
          <w:szCs w:val="24"/>
        </w:rPr>
      </w:pPr>
    </w:p>
    <w:p w14:paraId="281B9AEB" w14:textId="77777777" w:rsidR="00B02395" w:rsidRDefault="00B02395">
      <w:pPr>
        <w:rPr>
          <w:b/>
          <w:sz w:val="24"/>
          <w:szCs w:val="24"/>
        </w:rPr>
      </w:pPr>
    </w:p>
    <w:p w14:paraId="461300F6" w14:textId="77777777" w:rsidR="00B02395" w:rsidRDefault="00B02395">
      <w:pPr>
        <w:rPr>
          <w:b/>
          <w:sz w:val="24"/>
          <w:szCs w:val="24"/>
        </w:rPr>
      </w:pPr>
    </w:p>
    <w:p w14:paraId="6218C42B" w14:textId="77777777" w:rsidR="00B02395" w:rsidRDefault="00B164B7">
      <w:pPr>
        <w:rPr>
          <w:sz w:val="24"/>
          <w:szCs w:val="24"/>
        </w:rPr>
      </w:pPr>
      <w:r>
        <w:rPr>
          <w:b/>
          <w:sz w:val="24"/>
          <w:szCs w:val="24"/>
        </w:rPr>
        <w:lastRenderedPageBreak/>
        <w:t xml:space="preserve">Technical University (TU) Eindhoven </w:t>
      </w:r>
      <w:r>
        <w:rPr>
          <w:sz w:val="24"/>
          <w:szCs w:val="24"/>
        </w:rPr>
        <w:t>(</w:t>
      </w:r>
      <w:hyperlink r:id="rId30">
        <w:r>
          <w:rPr>
            <w:color w:val="1155CC"/>
            <w:sz w:val="24"/>
            <w:szCs w:val="24"/>
            <w:u w:val="single"/>
          </w:rPr>
          <w:t>IB Math Requirements - click on "read more" under IB</w:t>
        </w:r>
      </w:hyperlink>
    </w:p>
    <w:p w14:paraId="6B2A878D" w14:textId="77777777" w:rsidR="00B02395" w:rsidRDefault="00B02395">
      <w:pPr>
        <w:rPr>
          <w:b/>
          <w:sz w:val="24"/>
          <w:szCs w:val="24"/>
        </w:rPr>
      </w:pPr>
    </w:p>
    <w:p w14:paraId="599F1592" w14:textId="77777777" w:rsidR="00B02395" w:rsidRDefault="00B164B7">
      <w:pPr>
        <w:pStyle w:val="Heading3"/>
        <w:keepNext w:val="0"/>
        <w:keepLines w:val="0"/>
        <w:shd w:val="clear" w:color="auto" w:fill="FFFFFF"/>
        <w:spacing w:before="0" w:line="240" w:lineRule="auto"/>
        <w:rPr>
          <w:rFonts w:ascii="Roboto" w:eastAsia="Roboto" w:hAnsi="Roboto" w:cs="Roboto"/>
          <w:b/>
          <w:color w:val="000000"/>
          <w:sz w:val="26"/>
          <w:szCs w:val="26"/>
        </w:rPr>
      </w:pPr>
      <w:bookmarkStart w:id="9" w:name="_x2ayu7ux4y9r" w:colFirst="0" w:colLast="0"/>
      <w:bookmarkEnd w:id="9"/>
      <w:r>
        <w:rPr>
          <w:rFonts w:ascii="Roboto" w:eastAsia="Roboto" w:hAnsi="Roboto" w:cs="Roboto"/>
          <w:b/>
          <w:color w:val="000000"/>
          <w:sz w:val="26"/>
          <w:szCs w:val="26"/>
        </w:rPr>
        <w:t>ENGLISH TAUGHT PROGRAMS:</w:t>
      </w:r>
    </w:p>
    <w:p w14:paraId="470B6ADD" w14:textId="77777777" w:rsidR="00B02395" w:rsidRDefault="00B164B7">
      <w:pPr>
        <w:shd w:val="clear" w:color="auto" w:fill="FFFFFF"/>
        <w:spacing w:after="300" w:line="384" w:lineRule="auto"/>
        <w:rPr>
          <w:rFonts w:ascii="Lato" w:eastAsia="Lato" w:hAnsi="Lato" w:cs="Lato"/>
          <w:b/>
          <w:color w:val="6F6F6F"/>
          <w:sz w:val="24"/>
          <w:szCs w:val="24"/>
        </w:rPr>
      </w:pPr>
      <w:r>
        <w:rPr>
          <w:rFonts w:ascii="Lato" w:eastAsia="Lato" w:hAnsi="Lato" w:cs="Lato"/>
          <w:b/>
          <w:color w:val="6F6F6F"/>
          <w:sz w:val="24"/>
          <w:szCs w:val="24"/>
        </w:rPr>
        <w:t>Required IB subjects: Mathematics HL, Analysis &amp; Approaches</w:t>
      </w:r>
    </w:p>
    <w:p w14:paraId="1C0F7E8C" w14:textId="77777777" w:rsidR="00B02395" w:rsidRDefault="00B164B7">
      <w:pPr>
        <w:shd w:val="clear" w:color="auto" w:fill="FFFFFF"/>
        <w:spacing w:after="300" w:line="384" w:lineRule="auto"/>
        <w:rPr>
          <w:rFonts w:ascii="Lato" w:eastAsia="Lato" w:hAnsi="Lato" w:cs="Lato"/>
          <w:b/>
          <w:color w:val="6F6F6F"/>
          <w:sz w:val="24"/>
          <w:szCs w:val="24"/>
        </w:rPr>
      </w:pPr>
      <w:r>
        <w:rPr>
          <w:rFonts w:ascii="Lato" w:eastAsia="Lato" w:hAnsi="Lato" w:cs="Lato"/>
          <w:b/>
          <w:color w:val="6F6F6F"/>
          <w:sz w:val="24"/>
          <w:szCs w:val="24"/>
        </w:rPr>
        <w:t>For the following Bachelor's programs:</w:t>
      </w:r>
    </w:p>
    <w:p w14:paraId="197687AB" w14:textId="77777777" w:rsidR="00B02395" w:rsidRDefault="00B164B7">
      <w:pPr>
        <w:numPr>
          <w:ilvl w:val="0"/>
          <w:numId w:val="8"/>
        </w:numPr>
        <w:shd w:val="clear" w:color="auto" w:fill="FFFFFF"/>
        <w:spacing w:line="384" w:lineRule="auto"/>
        <w:rPr>
          <w:b/>
        </w:rPr>
      </w:pPr>
      <w:r>
        <w:rPr>
          <w:rFonts w:ascii="Lato" w:eastAsia="Lato" w:hAnsi="Lato" w:cs="Lato"/>
          <w:b/>
          <w:color w:val="6F6F6F"/>
          <w:sz w:val="24"/>
          <w:szCs w:val="24"/>
        </w:rPr>
        <w:t>Applied Mathematics</w:t>
      </w:r>
    </w:p>
    <w:p w14:paraId="733F778C" w14:textId="77777777" w:rsidR="00B02395" w:rsidRDefault="00B164B7">
      <w:pPr>
        <w:numPr>
          <w:ilvl w:val="0"/>
          <w:numId w:val="8"/>
        </w:numPr>
        <w:shd w:val="clear" w:color="auto" w:fill="FFFFFF"/>
        <w:spacing w:line="384" w:lineRule="auto"/>
        <w:rPr>
          <w:b/>
        </w:rPr>
      </w:pPr>
      <w:r>
        <w:rPr>
          <w:rFonts w:ascii="Lato" w:eastAsia="Lato" w:hAnsi="Lato" w:cs="Lato"/>
          <w:b/>
          <w:color w:val="6F6F6F"/>
          <w:sz w:val="24"/>
          <w:szCs w:val="24"/>
        </w:rPr>
        <w:t>Computer Science and Engineering</w:t>
      </w:r>
    </w:p>
    <w:p w14:paraId="64DA1A30" w14:textId="77777777" w:rsidR="00B02395" w:rsidRDefault="00B164B7">
      <w:pPr>
        <w:numPr>
          <w:ilvl w:val="0"/>
          <w:numId w:val="8"/>
        </w:numPr>
        <w:shd w:val="clear" w:color="auto" w:fill="FFFFFF"/>
        <w:spacing w:line="384" w:lineRule="auto"/>
        <w:rPr>
          <w:b/>
        </w:rPr>
      </w:pPr>
      <w:r>
        <w:rPr>
          <w:rFonts w:ascii="Lato" w:eastAsia="Lato" w:hAnsi="Lato" w:cs="Lato"/>
          <w:b/>
          <w:color w:val="6F6F6F"/>
          <w:sz w:val="24"/>
          <w:szCs w:val="24"/>
        </w:rPr>
        <w:t>Data Science</w:t>
      </w:r>
    </w:p>
    <w:p w14:paraId="1E2B85AC" w14:textId="77777777" w:rsidR="00B02395" w:rsidRDefault="00B164B7">
      <w:pPr>
        <w:numPr>
          <w:ilvl w:val="0"/>
          <w:numId w:val="8"/>
        </w:numPr>
        <w:shd w:val="clear" w:color="auto" w:fill="FFFFFF"/>
        <w:spacing w:line="384" w:lineRule="auto"/>
        <w:rPr>
          <w:b/>
        </w:rPr>
      </w:pPr>
      <w:r>
        <w:rPr>
          <w:rFonts w:ascii="Lato" w:eastAsia="Lato" w:hAnsi="Lato" w:cs="Lato"/>
          <w:b/>
          <w:color w:val="6F6F6F"/>
          <w:sz w:val="24"/>
          <w:szCs w:val="24"/>
        </w:rPr>
        <w:t>Industrial Engineering</w:t>
      </w:r>
    </w:p>
    <w:p w14:paraId="06B3CFFC" w14:textId="77777777" w:rsidR="00B02395" w:rsidRDefault="00B164B7">
      <w:pPr>
        <w:numPr>
          <w:ilvl w:val="0"/>
          <w:numId w:val="8"/>
        </w:numPr>
        <w:shd w:val="clear" w:color="auto" w:fill="FFFFFF"/>
        <w:spacing w:line="384" w:lineRule="auto"/>
        <w:rPr>
          <w:b/>
        </w:rPr>
      </w:pPr>
      <w:r>
        <w:rPr>
          <w:rFonts w:ascii="Lato" w:eastAsia="Lato" w:hAnsi="Lato" w:cs="Lato"/>
          <w:b/>
          <w:color w:val="6F6F6F"/>
          <w:sz w:val="24"/>
          <w:szCs w:val="24"/>
        </w:rPr>
        <w:t>Psychology and Technology</w:t>
      </w:r>
    </w:p>
    <w:p w14:paraId="3B3EA860" w14:textId="77777777" w:rsidR="00B02395" w:rsidRDefault="00B164B7">
      <w:pPr>
        <w:numPr>
          <w:ilvl w:val="0"/>
          <w:numId w:val="8"/>
        </w:numPr>
        <w:shd w:val="clear" w:color="auto" w:fill="FFFFFF"/>
        <w:spacing w:after="300" w:line="384" w:lineRule="auto"/>
        <w:rPr>
          <w:b/>
        </w:rPr>
      </w:pPr>
      <w:r>
        <w:rPr>
          <w:rFonts w:ascii="Lato" w:eastAsia="Lato" w:hAnsi="Lato" w:cs="Lato"/>
          <w:b/>
          <w:color w:val="6F6F6F"/>
          <w:sz w:val="24"/>
          <w:szCs w:val="24"/>
        </w:rPr>
        <w:t>Sustainable Innovation</w:t>
      </w:r>
    </w:p>
    <w:p w14:paraId="6DCE3CB2" w14:textId="77777777" w:rsidR="00B02395" w:rsidRDefault="00B164B7">
      <w:pPr>
        <w:shd w:val="clear" w:color="auto" w:fill="FFFFFF"/>
        <w:spacing w:after="300" w:line="384" w:lineRule="auto"/>
        <w:rPr>
          <w:rFonts w:ascii="Lato" w:eastAsia="Lato" w:hAnsi="Lato" w:cs="Lato"/>
          <w:b/>
          <w:color w:val="6F6F6F"/>
          <w:sz w:val="24"/>
          <w:szCs w:val="24"/>
        </w:rPr>
      </w:pPr>
      <w:r>
        <w:rPr>
          <w:rFonts w:ascii="Lato" w:eastAsia="Lato" w:hAnsi="Lato" w:cs="Lato"/>
          <w:b/>
          <w:color w:val="6F6F6F"/>
          <w:sz w:val="24"/>
          <w:szCs w:val="24"/>
        </w:rPr>
        <w:t>Required IB subjects:  Mathematics HL, Analysis &amp; Approaches + Physics HL</w:t>
      </w:r>
    </w:p>
    <w:p w14:paraId="1BFB5FFE" w14:textId="77777777" w:rsidR="00B02395" w:rsidRDefault="00B164B7">
      <w:pPr>
        <w:shd w:val="clear" w:color="auto" w:fill="FFFFFF"/>
        <w:spacing w:after="300" w:line="384" w:lineRule="auto"/>
        <w:rPr>
          <w:rFonts w:ascii="Lato" w:eastAsia="Lato" w:hAnsi="Lato" w:cs="Lato"/>
          <w:b/>
          <w:color w:val="6F6F6F"/>
          <w:sz w:val="24"/>
          <w:szCs w:val="24"/>
        </w:rPr>
      </w:pPr>
      <w:r>
        <w:rPr>
          <w:rFonts w:ascii="Lato" w:eastAsia="Lato" w:hAnsi="Lato" w:cs="Lato"/>
          <w:b/>
          <w:color w:val="6F6F6F"/>
          <w:sz w:val="24"/>
          <w:szCs w:val="24"/>
        </w:rPr>
        <w:t>For the following Bachelor's programs:</w:t>
      </w:r>
    </w:p>
    <w:p w14:paraId="159E5956" w14:textId="77777777" w:rsidR="00B02395" w:rsidRDefault="00B164B7">
      <w:pPr>
        <w:numPr>
          <w:ilvl w:val="0"/>
          <w:numId w:val="7"/>
        </w:numPr>
        <w:shd w:val="clear" w:color="auto" w:fill="FFFFFF"/>
        <w:spacing w:line="384" w:lineRule="auto"/>
        <w:rPr>
          <w:b/>
        </w:rPr>
      </w:pPr>
      <w:r>
        <w:rPr>
          <w:rFonts w:ascii="Lato" w:eastAsia="Lato" w:hAnsi="Lato" w:cs="Lato"/>
          <w:b/>
          <w:color w:val="6F6F6F"/>
          <w:sz w:val="24"/>
          <w:szCs w:val="24"/>
        </w:rPr>
        <w:t>Applied Physics</w:t>
      </w:r>
    </w:p>
    <w:p w14:paraId="76D5E559" w14:textId="77777777" w:rsidR="00B02395" w:rsidRDefault="00B164B7">
      <w:pPr>
        <w:numPr>
          <w:ilvl w:val="0"/>
          <w:numId w:val="7"/>
        </w:numPr>
        <w:shd w:val="clear" w:color="auto" w:fill="FFFFFF"/>
        <w:spacing w:line="384" w:lineRule="auto"/>
        <w:rPr>
          <w:b/>
        </w:rPr>
      </w:pPr>
      <w:r>
        <w:rPr>
          <w:rFonts w:ascii="Lato" w:eastAsia="Lato" w:hAnsi="Lato" w:cs="Lato"/>
          <w:b/>
          <w:color w:val="6F6F6F"/>
          <w:sz w:val="24"/>
          <w:szCs w:val="24"/>
        </w:rPr>
        <w:t>Architecture, Urbanism and Building Sciences</w:t>
      </w:r>
    </w:p>
    <w:p w14:paraId="06CC6E83" w14:textId="77777777" w:rsidR="00B02395" w:rsidRDefault="00B164B7">
      <w:pPr>
        <w:numPr>
          <w:ilvl w:val="0"/>
          <w:numId w:val="7"/>
        </w:numPr>
        <w:shd w:val="clear" w:color="auto" w:fill="FFFFFF"/>
        <w:spacing w:line="384" w:lineRule="auto"/>
        <w:rPr>
          <w:b/>
        </w:rPr>
      </w:pPr>
      <w:r>
        <w:rPr>
          <w:rFonts w:ascii="Lato" w:eastAsia="Lato" w:hAnsi="Lato" w:cs="Lato"/>
          <w:b/>
          <w:color w:val="6F6F6F"/>
          <w:sz w:val="24"/>
          <w:szCs w:val="24"/>
        </w:rPr>
        <w:t>Electrical Engineering</w:t>
      </w:r>
    </w:p>
    <w:p w14:paraId="6BB84FB5" w14:textId="77777777" w:rsidR="00B02395" w:rsidRDefault="00B164B7">
      <w:pPr>
        <w:numPr>
          <w:ilvl w:val="0"/>
          <w:numId w:val="7"/>
        </w:numPr>
        <w:shd w:val="clear" w:color="auto" w:fill="FFFFFF"/>
        <w:spacing w:line="384" w:lineRule="auto"/>
        <w:rPr>
          <w:b/>
        </w:rPr>
      </w:pPr>
      <w:r>
        <w:rPr>
          <w:rFonts w:ascii="Lato" w:eastAsia="Lato" w:hAnsi="Lato" w:cs="Lato"/>
          <w:b/>
          <w:color w:val="6F6F6F"/>
          <w:sz w:val="24"/>
          <w:szCs w:val="24"/>
        </w:rPr>
        <w:t>Industrial Design</w:t>
      </w:r>
    </w:p>
    <w:p w14:paraId="18D6D4D5" w14:textId="77777777" w:rsidR="00B02395" w:rsidRDefault="00B164B7">
      <w:pPr>
        <w:numPr>
          <w:ilvl w:val="0"/>
          <w:numId w:val="7"/>
        </w:numPr>
        <w:shd w:val="clear" w:color="auto" w:fill="FFFFFF"/>
        <w:spacing w:line="384" w:lineRule="auto"/>
        <w:rPr>
          <w:b/>
        </w:rPr>
      </w:pPr>
      <w:r>
        <w:rPr>
          <w:rFonts w:ascii="Lato" w:eastAsia="Lato" w:hAnsi="Lato" w:cs="Lato"/>
          <w:b/>
          <w:color w:val="6F6F6F"/>
          <w:sz w:val="24"/>
          <w:szCs w:val="24"/>
        </w:rPr>
        <w:t>Automotive Technol</w:t>
      </w:r>
      <w:r>
        <w:rPr>
          <w:rFonts w:ascii="Lato" w:eastAsia="Lato" w:hAnsi="Lato" w:cs="Lato"/>
          <w:b/>
          <w:color w:val="6F6F6F"/>
          <w:sz w:val="24"/>
          <w:szCs w:val="24"/>
        </w:rPr>
        <w:t>ogy</w:t>
      </w:r>
    </w:p>
    <w:p w14:paraId="04AFAF72" w14:textId="77777777" w:rsidR="00B02395" w:rsidRDefault="00B164B7">
      <w:pPr>
        <w:numPr>
          <w:ilvl w:val="0"/>
          <w:numId w:val="7"/>
        </w:numPr>
        <w:shd w:val="clear" w:color="auto" w:fill="FFFFFF"/>
        <w:spacing w:after="300" w:line="384" w:lineRule="auto"/>
        <w:rPr>
          <w:b/>
        </w:rPr>
      </w:pPr>
      <w:r>
        <w:rPr>
          <w:rFonts w:ascii="Lato" w:eastAsia="Lato" w:hAnsi="Lato" w:cs="Lato"/>
          <w:b/>
          <w:color w:val="6F6F6F"/>
          <w:sz w:val="24"/>
          <w:szCs w:val="24"/>
        </w:rPr>
        <w:t>Mechanical Engineering</w:t>
      </w:r>
    </w:p>
    <w:p w14:paraId="62EA6780" w14:textId="77777777" w:rsidR="00B02395" w:rsidRDefault="00B164B7">
      <w:pPr>
        <w:shd w:val="clear" w:color="auto" w:fill="FFFFFF"/>
        <w:spacing w:after="300" w:line="384" w:lineRule="auto"/>
        <w:rPr>
          <w:rFonts w:ascii="Lato" w:eastAsia="Lato" w:hAnsi="Lato" w:cs="Lato"/>
          <w:b/>
          <w:color w:val="6F6F6F"/>
          <w:sz w:val="24"/>
          <w:szCs w:val="24"/>
        </w:rPr>
      </w:pPr>
      <w:r>
        <w:rPr>
          <w:rFonts w:ascii="Lato" w:eastAsia="Lato" w:hAnsi="Lato" w:cs="Lato"/>
          <w:b/>
          <w:color w:val="6F6F6F"/>
          <w:sz w:val="24"/>
          <w:szCs w:val="24"/>
        </w:rPr>
        <w:t>Required IB subjects: Mathematics HL, Analysis &amp; Approaches + Physics and Chemistry - one of which HL</w:t>
      </w:r>
    </w:p>
    <w:p w14:paraId="55919774" w14:textId="77777777" w:rsidR="00B02395" w:rsidRDefault="00B164B7">
      <w:pPr>
        <w:shd w:val="clear" w:color="auto" w:fill="FFFFFF"/>
        <w:spacing w:after="300" w:line="384" w:lineRule="auto"/>
        <w:rPr>
          <w:rFonts w:ascii="Lato" w:eastAsia="Lato" w:hAnsi="Lato" w:cs="Lato"/>
          <w:b/>
          <w:color w:val="6F6F6F"/>
          <w:sz w:val="24"/>
          <w:szCs w:val="24"/>
        </w:rPr>
      </w:pPr>
      <w:r>
        <w:rPr>
          <w:rFonts w:ascii="Lato" w:eastAsia="Lato" w:hAnsi="Lato" w:cs="Lato"/>
          <w:b/>
          <w:color w:val="6F6F6F"/>
          <w:sz w:val="24"/>
          <w:szCs w:val="24"/>
        </w:rPr>
        <w:t>For the following Bachelor's programs:</w:t>
      </w:r>
    </w:p>
    <w:p w14:paraId="4D6C23F1" w14:textId="77777777" w:rsidR="00B02395" w:rsidRDefault="00B164B7">
      <w:pPr>
        <w:numPr>
          <w:ilvl w:val="0"/>
          <w:numId w:val="2"/>
        </w:numPr>
        <w:shd w:val="clear" w:color="auto" w:fill="FFFFFF"/>
        <w:spacing w:after="300" w:line="384" w:lineRule="auto"/>
        <w:rPr>
          <w:b/>
        </w:rPr>
      </w:pPr>
      <w:r>
        <w:rPr>
          <w:rFonts w:ascii="Lato" w:eastAsia="Lato" w:hAnsi="Lato" w:cs="Lato"/>
          <w:b/>
          <w:color w:val="6F6F6F"/>
          <w:sz w:val="24"/>
          <w:szCs w:val="24"/>
        </w:rPr>
        <w:t>Chemical Engineering and Chemistry</w:t>
      </w:r>
    </w:p>
    <w:p w14:paraId="48ABB67B" w14:textId="77777777" w:rsidR="00B02395" w:rsidRDefault="00B02395">
      <w:pPr>
        <w:rPr>
          <w:b/>
          <w:sz w:val="24"/>
          <w:szCs w:val="24"/>
        </w:rPr>
      </w:pPr>
    </w:p>
    <w:p w14:paraId="7E847607" w14:textId="77777777" w:rsidR="00B02395" w:rsidRDefault="00B164B7">
      <w:pPr>
        <w:pStyle w:val="Heading2"/>
        <w:rPr>
          <w:b/>
          <w:sz w:val="24"/>
          <w:szCs w:val="24"/>
        </w:rPr>
      </w:pPr>
      <w:bookmarkStart w:id="10" w:name="_i90wddsvgi7p" w:colFirst="0" w:colLast="0"/>
      <w:bookmarkEnd w:id="10"/>
      <w:r>
        <w:rPr>
          <w:b/>
          <w:sz w:val="24"/>
          <w:szCs w:val="24"/>
        </w:rPr>
        <w:lastRenderedPageBreak/>
        <w:t>Tilburg University</w:t>
      </w:r>
    </w:p>
    <w:p w14:paraId="3AB0F995" w14:textId="77777777" w:rsidR="00B02395" w:rsidRDefault="00B164B7">
      <w:pPr>
        <w:rPr>
          <w:sz w:val="20"/>
          <w:szCs w:val="20"/>
          <w:shd w:val="clear" w:color="auto" w:fill="EFF1F3"/>
        </w:rPr>
      </w:pPr>
      <w:r>
        <w:rPr>
          <w:sz w:val="20"/>
          <w:szCs w:val="20"/>
          <w:shd w:val="clear" w:color="auto" w:fill="EFF1F3"/>
        </w:rPr>
        <w:t xml:space="preserve">Tilburg University has finalized the math requirements for the new IB math curriculum. This is from their May 2nd </w:t>
      </w:r>
      <w:proofErr w:type="spellStart"/>
      <w:r>
        <w:rPr>
          <w:sz w:val="20"/>
          <w:szCs w:val="20"/>
          <w:shd w:val="clear" w:color="auto" w:fill="EFF1F3"/>
        </w:rPr>
        <w:t>counselor</w:t>
      </w:r>
      <w:proofErr w:type="spellEnd"/>
      <w:r>
        <w:rPr>
          <w:sz w:val="20"/>
          <w:szCs w:val="20"/>
          <w:shd w:val="clear" w:color="auto" w:fill="EFF1F3"/>
        </w:rPr>
        <w:t xml:space="preserve"> newsletter</w:t>
      </w:r>
    </w:p>
    <w:p w14:paraId="32639987" w14:textId="77777777" w:rsidR="00B02395" w:rsidRDefault="00B02395">
      <w:pPr>
        <w:rPr>
          <w:sz w:val="20"/>
          <w:szCs w:val="20"/>
          <w:shd w:val="clear" w:color="auto" w:fill="EFF1F3"/>
        </w:rPr>
      </w:pPr>
    </w:p>
    <w:p w14:paraId="3205A610" w14:textId="77777777" w:rsidR="00B02395" w:rsidRDefault="00B164B7">
      <w:pPr>
        <w:rPr>
          <w:sz w:val="21"/>
          <w:szCs w:val="21"/>
          <w:highlight w:val="white"/>
        </w:rPr>
      </w:pPr>
      <w:r>
        <w:rPr>
          <w:sz w:val="21"/>
          <w:szCs w:val="21"/>
          <w:highlight w:val="white"/>
        </w:rPr>
        <w:t>For Tilburg University, the following requirements apply:</w:t>
      </w:r>
    </w:p>
    <w:p w14:paraId="1DC07B5F" w14:textId="77777777" w:rsidR="00B02395" w:rsidRDefault="00B164B7">
      <w:pPr>
        <w:rPr>
          <w:sz w:val="21"/>
          <w:szCs w:val="21"/>
          <w:highlight w:val="white"/>
        </w:rPr>
      </w:pPr>
      <w:r>
        <w:rPr>
          <w:sz w:val="21"/>
          <w:szCs w:val="21"/>
          <w:highlight w:val="white"/>
        </w:rPr>
        <w:t xml:space="preserve"> </w:t>
      </w:r>
    </w:p>
    <w:tbl>
      <w:tblPr>
        <w:tblStyle w:val="a"/>
        <w:tblW w:w="8790"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2310"/>
        <w:gridCol w:w="6480"/>
      </w:tblGrid>
      <w:tr w:rsidR="00B02395" w14:paraId="49830676" w14:textId="77777777">
        <w:trPr>
          <w:trHeight w:val="280"/>
        </w:trPr>
        <w:tc>
          <w:tcPr>
            <w:tcW w:w="2310" w:type="dxa"/>
            <w:tcBorders>
              <w:top w:val="nil"/>
              <w:left w:val="nil"/>
              <w:bottom w:val="nil"/>
              <w:right w:val="nil"/>
            </w:tcBorders>
            <w:shd w:val="clear" w:color="auto" w:fill="E6E6E6"/>
            <w:tcMar>
              <w:top w:w="40" w:type="dxa"/>
              <w:left w:w="80" w:type="dxa"/>
              <w:bottom w:w="40" w:type="dxa"/>
              <w:right w:w="0" w:type="dxa"/>
            </w:tcMar>
          </w:tcPr>
          <w:p w14:paraId="7C49B0E4" w14:textId="77777777" w:rsidR="00B02395" w:rsidRDefault="00B164B7">
            <w:pPr>
              <w:spacing w:line="308" w:lineRule="auto"/>
              <w:jc w:val="center"/>
              <w:rPr>
                <w:sz w:val="21"/>
                <w:szCs w:val="21"/>
                <w:shd w:val="clear" w:color="auto" w:fill="EFF1F3"/>
              </w:rPr>
            </w:pPr>
            <w:r>
              <w:rPr>
                <w:b/>
                <w:sz w:val="21"/>
                <w:szCs w:val="21"/>
                <w:shd w:val="clear" w:color="auto" w:fill="EFF1F3"/>
              </w:rPr>
              <w:t>Bachelor's program</w:t>
            </w:r>
          </w:p>
        </w:tc>
        <w:tc>
          <w:tcPr>
            <w:tcW w:w="6480" w:type="dxa"/>
            <w:tcBorders>
              <w:top w:val="nil"/>
              <w:left w:val="nil"/>
              <w:bottom w:val="nil"/>
              <w:right w:val="nil"/>
            </w:tcBorders>
            <w:shd w:val="clear" w:color="auto" w:fill="E6E6E6"/>
            <w:tcMar>
              <w:top w:w="40" w:type="dxa"/>
              <w:left w:w="80" w:type="dxa"/>
              <w:bottom w:w="40" w:type="dxa"/>
              <w:right w:w="0" w:type="dxa"/>
            </w:tcMar>
          </w:tcPr>
          <w:p w14:paraId="321422AD" w14:textId="77777777" w:rsidR="00B02395" w:rsidRDefault="00B164B7">
            <w:pPr>
              <w:spacing w:line="308" w:lineRule="auto"/>
              <w:jc w:val="center"/>
              <w:rPr>
                <w:sz w:val="21"/>
                <w:szCs w:val="21"/>
                <w:shd w:val="clear" w:color="auto" w:fill="EFF1F3"/>
              </w:rPr>
            </w:pPr>
            <w:r>
              <w:rPr>
                <w:b/>
                <w:sz w:val="21"/>
                <w:szCs w:val="21"/>
                <w:shd w:val="clear" w:color="auto" w:fill="EFF1F3"/>
              </w:rPr>
              <w:t>IB Math course accepted</w:t>
            </w:r>
          </w:p>
        </w:tc>
      </w:tr>
      <w:tr w:rsidR="00B02395" w14:paraId="44A25B63" w14:textId="77777777">
        <w:trPr>
          <w:trHeight w:val="1740"/>
        </w:trPr>
        <w:tc>
          <w:tcPr>
            <w:tcW w:w="2310" w:type="dxa"/>
            <w:tcBorders>
              <w:top w:val="nil"/>
              <w:left w:val="nil"/>
              <w:bottom w:val="nil"/>
              <w:right w:val="nil"/>
            </w:tcBorders>
            <w:shd w:val="clear" w:color="auto" w:fill="F7F7F7"/>
            <w:tcMar>
              <w:top w:w="40" w:type="dxa"/>
              <w:left w:w="80" w:type="dxa"/>
              <w:bottom w:w="40" w:type="dxa"/>
              <w:right w:w="0" w:type="dxa"/>
            </w:tcMar>
          </w:tcPr>
          <w:p w14:paraId="429BBEE0" w14:textId="77777777" w:rsidR="00B02395" w:rsidRDefault="00B164B7">
            <w:pPr>
              <w:numPr>
                <w:ilvl w:val="0"/>
                <w:numId w:val="10"/>
              </w:numPr>
              <w:spacing w:before="180"/>
              <w:ind w:left="940"/>
              <w:rPr>
                <w:color w:val="000000"/>
              </w:rPr>
            </w:pPr>
            <w:r>
              <w:rPr>
                <w:sz w:val="18"/>
                <w:szCs w:val="18"/>
                <w:shd w:val="clear" w:color="auto" w:fill="EFF1F3"/>
              </w:rPr>
              <w:t>BSc Econometrics &amp; Operations Research</w:t>
            </w:r>
          </w:p>
          <w:p w14:paraId="6BF66154" w14:textId="77777777" w:rsidR="00B02395" w:rsidRDefault="00B164B7">
            <w:pPr>
              <w:numPr>
                <w:ilvl w:val="0"/>
                <w:numId w:val="10"/>
              </w:numPr>
              <w:spacing w:after="180"/>
              <w:ind w:left="940"/>
              <w:rPr>
                <w:color w:val="000000"/>
              </w:rPr>
            </w:pPr>
            <w:r>
              <w:rPr>
                <w:sz w:val="18"/>
                <w:szCs w:val="18"/>
                <w:shd w:val="clear" w:color="auto" w:fill="EFF1F3"/>
              </w:rPr>
              <w:t>BSc Data Science</w:t>
            </w:r>
          </w:p>
        </w:tc>
        <w:tc>
          <w:tcPr>
            <w:tcW w:w="6480" w:type="dxa"/>
            <w:tcBorders>
              <w:top w:val="nil"/>
              <w:left w:val="nil"/>
              <w:bottom w:val="nil"/>
              <w:right w:val="nil"/>
            </w:tcBorders>
            <w:shd w:val="clear" w:color="auto" w:fill="F7F7F7"/>
            <w:tcMar>
              <w:top w:w="40" w:type="dxa"/>
              <w:left w:w="80" w:type="dxa"/>
              <w:bottom w:w="40" w:type="dxa"/>
              <w:right w:w="0" w:type="dxa"/>
            </w:tcMar>
          </w:tcPr>
          <w:p w14:paraId="6600B811" w14:textId="77777777" w:rsidR="00B02395" w:rsidRDefault="00B164B7">
            <w:pPr>
              <w:numPr>
                <w:ilvl w:val="0"/>
                <w:numId w:val="5"/>
              </w:numPr>
              <w:spacing w:before="180" w:after="180"/>
              <w:ind w:left="940"/>
              <w:rPr>
                <w:color w:val="000000"/>
              </w:rPr>
            </w:pPr>
            <w:r>
              <w:rPr>
                <w:sz w:val="18"/>
                <w:szCs w:val="18"/>
                <w:shd w:val="clear" w:color="auto" w:fill="EFF1F3"/>
              </w:rPr>
              <w:t>Mathematics: Analysis &amp; Approaches HL</w:t>
            </w:r>
          </w:p>
        </w:tc>
      </w:tr>
      <w:tr w:rsidR="00B02395" w14:paraId="11E89330" w14:textId="77777777">
        <w:trPr>
          <w:trHeight w:val="1220"/>
        </w:trPr>
        <w:tc>
          <w:tcPr>
            <w:tcW w:w="2310" w:type="dxa"/>
            <w:tcBorders>
              <w:top w:val="nil"/>
              <w:left w:val="nil"/>
              <w:bottom w:val="nil"/>
              <w:right w:val="nil"/>
            </w:tcBorders>
            <w:shd w:val="clear" w:color="auto" w:fill="E6E6E6"/>
            <w:tcMar>
              <w:top w:w="40" w:type="dxa"/>
              <w:left w:w="80" w:type="dxa"/>
              <w:bottom w:w="40" w:type="dxa"/>
              <w:right w:w="0" w:type="dxa"/>
            </w:tcMar>
          </w:tcPr>
          <w:p w14:paraId="2398BE6E" w14:textId="77777777" w:rsidR="00B02395" w:rsidRDefault="00B164B7">
            <w:pPr>
              <w:numPr>
                <w:ilvl w:val="0"/>
                <w:numId w:val="12"/>
              </w:numPr>
              <w:spacing w:before="180"/>
              <w:ind w:left="940"/>
              <w:rPr>
                <w:color w:val="000000"/>
              </w:rPr>
            </w:pPr>
            <w:r>
              <w:rPr>
                <w:sz w:val="18"/>
                <w:szCs w:val="18"/>
                <w:shd w:val="clear" w:color="auto" w:fill="EFF1F3"/>
              </w:rPr>
              <w:t>BSc International Business Administration</w:t>
            </w:r>
          </w:p>
          <w:p w14:paraId="35CE5728" w14:textId="77777777" w:rsidR="00B02395" w:rsidRDefault="00B164B7">
            <w:pPr>
              <w:numPr>
                <w:ilvl w:val="0"/>
                <w:numId w:val="12"/>
              </w:numPr>
              <w:spacing w:after="180"/>
              <w:ind w:left="940"/>
              <w:rPr>
                <w:color w:val="000000"/>
              </w:rPr>
            </w:pPr>
            <w:r>
              <w:rPr>
                <w:sz w:val="18"/>
                <w:szCs w:val="18"/>
                <w:shd w:val="clear" w:color="auto" w:fill="EFF1F3"/>
              </w:rPr>
              <w:t>BSc Economics</w:t>
            </w:r>
          </w:p>
        </w:tc>
        <w:tc>
          <w:tcPr>
            <w:tcW w:w="6480" w:type="dxa"/>
            <w:tcBorders>
              <w:top w:val="nil"/>
              <w:left w:val="nil"/>
              <w:bottom w:val="nil"/>
              <w:right w:val="nil"/>
            </w:tcBorders>
            <w:shd w:val="clear" w:color="auto" w:fill="E6E6E6"/>
            <w:tcMar>
              <w:top w:w="40" w:type="dxa"/>
              <w:left w:w="80" w:type="dxa"/>
              <w:bottom w:w="40" w:type="dxa"/>
              <w:right w:w="0" w:type="dxa"/>
            </w:tcMar>
          </w:tcPr>
          <w:p w14:paraId="47F2612A" w14:textId="77777777" w:rsidR="00B02395" w:rsidRDefault="00B164B7">
            <w:pPr>
              <w:numPr>
                <w:ilvl w:val="0"/>
                <w:numId w:val="13"/>
              </w:numPr>
              <w:spacing w:before="180"/>
              <w:ind w:left="940"/>
              <w:rPr>
                <w:color w:val="000000"/>
              </w:rPr>
            </w:pPr>
            <w:r>
              <w:rPr>
                <w:sz w:val="18"/>
                <w:szCs w:val="18"/>
                <w:shd w:val="clear" w:color="auto" w:fill="EFF1F3"/>
              </w:rPr>
              <w:t>Mathematics: Analysis &amp; Approaches HL</w:t>
            </w:r>
          </w:p>
          <w:p w14:paraId="3886549C" w14:textId="77777777" w:rsidR="00B02395" w:rsidRDefault="00B164B7">
            <w:pPr>
              <w:numPr>
                <w:ilvl w:val="0"/>
                <w:numId w:val="13"/>
              </w:numPr>
              <w:ind w:left="940"/>
              <w:rPr>
                <w:color w:val="000000"/>
              </w:rPr>
            </w:pPr>
            <w:r>
              <w:rPr>
                <w:sz w:val="18"/>
                <w:szCs w:val="18"/>
                <w:shd w:val="clear" w:color="auto" w:fill="EFF1F3"/>
              </w:rPr>
              <w:t>Mathematics: Analysis &amp; Approaches SL</w:t>
            </w:r>
          </w:p>
          <w:p w14:paraId="1468C209" w14:textId="77777777" w:rsidR="00B02395" w:rsidRDefault="00B164B7">
            <w:pPr>
              <w:numPr>
                <w:ilvl w:val="0"/>
                <w:numId w:val="13"/>
              </w:numPr>
              <w:spacing w:after="180"/>
              <w:ind w:left="940"/>
              <w:rPr>
                <w:color w:val="000000"/>
              </w:rPr>
            </w:pPr>
            <w:r>
              <w:rPr>
                <w:sz w:val="18"/>
                <w:szCs w:val="18"/>
                <w:shd w:val="clear" w:color="auto" w:fill="EFF1F3"/>
              </w:rPr>
              <w:t xml:space="preserve">Mathematics: Applications &amp; Interpretation HL </w:t>
            </w:r>
          </w:p>
        </w:tc>
      </w:tr>
      <w:tr w:rsidR="00B02395" w14:paraId="7FE616FC" w14:textId="77777777">
        <w:trPr>
          <w:trHeight w:val="960"/>
        </w:trPr>
        <w:tc>
          <w:tcPr>
            <w:tcW w:w="2310" w:type="dxa"/>
            <w:tcBorders>
              <w:top w:val="nil"/>
              <w:left w:val="nil"/>
              <w:bottom w:val="nil"/>
              <w:right w:val="nil"/>
            </w:tcBorders>
            <w:shd w:val="clear" w:color="auto" w:fill="F7F7F7"/>
            <w:tcMar>
              <w:top w:w="40" w:type="dxa"/>
              <w:left w:w="80" w:type="dxa"/>
              <w:bottom w:w="40" w:type="dxa"/>
              <w:right w:w="0" w:type="dxa"/>
            </w:tcMar>
          </w:tcPr>
          <w:p w14:paraId="22634998" w14:textId="77777777" w:rsidR="00B02395" w:rsidRDefault="00B164B7">
            <w:pPr>
              <w:numPr>
                <w:ilvl w:val="0"/>
                <w:numId w:val="11"/>
              </w:numPr>
              <w:spacing w:before="180" w:after="180"/>
              <w:ind w:left="940"/>
              <w:rPr>
                <w:color w:val="000000"/>
              </w:rPr>
            </w:pPr>
            <w:r>
              <w:rPr>
                <w:sz w:val="18"/>
                <w:szCs w:val="18"/>
                <w:shd w:val="clear" w:color="auto" w:fill="EFF1F3"/>
              </w:rPr>
              <w:t>All other Bachelor's programs</w:t>
            </w:r>
          </w:p>
        </w:tc>
        <w:tc>
          <w:tcPr>
            <w:tcW w:w="6480" w:type="dxa"/>
            <w:tcBorders>
              <w:top w:val="nil"/>
              <w:left w:val="nil"/>
              <w:bottom w:val="nil"/>
              <w:right w:val="nil"/>
            </w:tcBorders>
            <w:shd w:val="clear" w:color="auto" w:fill="F7F7F7"/>
            <w:tcMar>
              <w:top w:w="40" w:type="dxa"/>
              <w:left w:w="80" w:type="dxa"/>
              <w:bottom w:w="40" w:type="dxa"/>
              <w:right w:w="0" w:type="dxa"/>
            </w:tcMar>
          </w:tcPr>
          <w:p w14:paraId="560B05B0" w14:textId="77777777" w:rsidR="00B02395" w:rsidRDefault="00B164B7">
            <w:pPr>
              <w:numPr>
                <w:ilvl w:val="0"/>
                <w:numId w:val="3"/>
              </w:numPr>
              <w:spacing w:before="180" w:after="180"/>
              <w:ind w:left="940"/>
              <w:rPr>
                <w:color w:val="000000"/>
              </w:rPr>
            </w:pPr>
            <w:r>
              <w:rPr>
                <w:sz w:val="18"/>
                <w:szCs w:val="18"/>
                <w:shd w:val="clear" w:color="auto" w:fill="EFF1F3"/>
              </w:rPr>
              <w:t>All Math levels accepted</w:t>
            </w:r>
          </w:p>
        </w:tc>
      </w:tr>
    </w:tbl>
    <w:p w14:paraId="390CD0E3" w14:textId="77777777" w:rsidR="00B02395" w:rsidRDefault="00B164B7">
      <w:pPr>
        <w:pStyle w:val="Heading2"/>
        <w:rPr>
          <w:b/>
          <w:sz w:val="24"/>
          <w:szCs w:val="24"/>
        </w:rPr>
      </w:pPr>
      <w:bookmarkStart w:id="11" w:name="_ej04l6tzw093" w:colFirst="0" w:colLast="0"/>
      <w:bookmarkEnd w:id="11"/>
      <w:proofErr w:type="spellStart"/>
      <w:r>
        <w:rPr>
          <w:b/>
          <w:sz w:val="24"/>
          <w:szCs w:val="24"/>
        </w:rPr>
        <w:t>Windesheim</w:t>
      </w:r>
      <w:proofErr w:type="spellEnd"/>
      <w:r>
        <w:rPr>
          <w:b/>
          <w:sz w:val="24"/>
          <w:szCs w:val="24"/>
        </w:rPr>
        <w:t xml:space="preserve"> University of Applied Sciences</w:t>
      </w:r>
    </w:p>
    <w:p w14:paraId="3BB65A60" w14:textId="77777777" w:rsidR="00B02395" w:rsidRDefault="00B164B7">
      <w:r>
        <w:t>Accept all IB math courses.</w:t>
      </w:r>
    </w:p>
    <w:p w14:paraId="5DB5DA68" w14:textId="77777777" w:rsidR="00B02395" w:rsidRDefault="00B164B7">
      <w:r>
        <w:t xml:space="preserve">Applications and Interpretations SL and HL </w:t>
      </w:r>
    </w:p>
    <w:p w14:paraId="2488B734" w14:textId="77777777" w:rsidR="00B02395" w:rsidRDefault="00B164B7">
      <w:r>
        <w:t>Analysis and Approaches SL and HL</w:t>
      </w:r>
    </w:p>
    <w:p w14:paraId="2BE8FD30" w14:textId="77777777" w:rsidR="00B02395" w:rsidRDefault="00B164B7">
      <w:r>
        <w:t>Minimum requirement A &amp; I SL</w:t>
      </w:r>
    </w:p>
    <w:p w14:paraId="2445F63A" w14:textId="77777777" w:rsidR="00B02395" w:rsidRDefault="00B164B7">
      <w:r>
        <w:t xml:space="preserve">(as per </w:t>
      </w:r>
      <w:proofErr w:type="spellStart"/>
      <w:r>
        <w:t>Marike</w:t>
      </w:r>
      <w:proofErr w:type="spellEnd"/>
      <w:r>
        <w:t xml:space="preserve"> </w:t>
      </w:r>
      <w:proofErr w:type="spellStart"/>
      <w:r>
        <w:t>Blom</w:t>
      </w:r>
      <w:proofErr w:type="spellEnd"/>
      <w:r>
        <w:t>-Scholten on 28.08.2019 in the Dutch Uni FB group)</w:t>
      </w:r>
    </w:p>
    <w:p w14:paraId="2B03D61B" w14:textId="77777777" w:rsidR="00B02395" w:rsidRDefault="00B164B7">
      <w:pPr>
        <w:pStyle w:val="Heading1"/>
        <w:rPr>
          <w:b/>
          <w:sz w:val="28"/>
          <w:szCs w:val="28"/>
          <w:u w:val="single"/>
        </w:rPr>
      </w:pPr>
      <w:bookmarkStart w:id="12" w:name="_kturt0ybehx" w:colFirst="0" w:colLast="0"/>
      <w:bookmarkEnd w:id="12"/>
      <w:r>
        <w:rPr>
          <w:b/>
          <w:sz w:val="28"/>
          <w:szCs w:val="28"/>
          <w:u w:val="single"/>
        </w:rPr>
        <w:t>SPAIN</w:t>
      </w:r>
    </w:p>
    <w:bookmarkStart w:id="13" w:name="_sj6amu21nto4" w:colFirst="0" w:colLast="0"/>
    <w:bookmarkEnd w:id="13"/>
    <w:p w14:paraId="4D3984C7" w14:textId="77777777" w:rsidR="00B02395" w:rsidRDefault="00B164B7">
      <w:pPr>
        <w:pStyle w:val="Heading2"/>
        <w:rPr>
          <w:sz w:val="22"/>
          <w:szCs w:val="22"/>
        </w:rPr>
      </w:pPr>
      <w:r>
        <w:fldChar w:fldCharType="begin"/>
      </w:r>
      <w:r>
        <w:instrText xml:space="preserve"> HYPERLINK "http://www.esade.edu/en/programmes/undergraduate/admissions</w:instrText>
      </w:r>
      <w:r>
        <w:instrText xml:space="preserve">/admission-requirements/academics" \l "/education-system-2" \h </w:instrText>
      </w:r>
      <w:r>
        <w:fldChar w:fldCharType="separate"/>
      </w:r>
      <w:r>
        <w:rPr>
          <w:color w:val="1155CC"/>
          <w:sz w:val="22"/>
          <w:szCs w:val="22"/>
          <w:u w:val="single"/>
        </w:rPr>
        <w:t>ESADE</w:t>
      </w:r>
      <w:r>
        <w:rPr>
          <w:color w:val="1155CC"/>
          <w:sz w:val="22"/>
          <w:szCs w:val="22"/>
          <w:u w:val="single"/>
        </w:rPr>
        <w:fldChar w:fldCharType="end"/>
      </w:r>
      <w:r>
        <w:rPr>
          <w:sz w:val="22"/>
          <w:szCs w:val="22"/>
        </w:rPr>
        <w:t xml:space="preserve"> </w:t>
      </w:r>
    </w:p>
    <w:p w14:paraId="32A79E43" w14:textId="77777777" w:rsidR="00B02395" w:rsidRDefault="00B164B7">
      <w:r>
        <w:t>(HL’s only, either type)</w:t>
      </w:r>
    </w:p>
    <w:p w14:paraId="636F2D41" w14:textId="77777777" w:rsidR="00B02395" w:rsidRDefault="00B164B7">
      <w:r>
        <w:t xml:space="preserve">*14th of March: update from local parents to say that </w:t>
      </w:r>
      <w:proofErr w:type="spellStart"/>
      <w:r>
        <w:t>Esade</w:t>
      </w:r>
      <w:proofErr w:type="spellEnd"/>
      <w:r>
        <w:t xml:space="preserve"> have revised this due to complaints from school.  Will now accept SL Analysis.  To be verified. </w:t>
      </w:r>
      <w:r>
        <w:br/>
        <w:t>Dis</w:t>
      </w:r>
      <w:r>
        <w:t xml:space="preserve">cussed with </w:t>
      </w:r>
      <w:hyperlink r:id="rId31">
        <w:r>
          <w:rPr>
            <w:color w:val="1155CC"/>
            <w:u w:val="single"/>
          </w:rPr>
          <w:t>Carolina Vasco Valderrama</w:t>
        </w:r>
      </w:hyperlink>
      <w:r>
        <w:t xml:space="preserve"> at BSB European Universities Fair on 24/10/2019 and she confirmed that ESADE will accept Analysis SL </w:t>
      </w:r>
      <w:hyperlink r:id="rId32">
        <w:r>
          <w:rPr>
            <w:color w:val="1155CC"/>
            <w:u w:val="single"/>
          </w:rPr>
          <w:t>carolina.vasco@</w:t>
        </w:r>
        <w:r>
          <w:rPr>
            <w:color w:val="1155CC"/>
            <w:u w:val="single"/>
          </w:rPr>
          <w:t>esade.edu</w:t>
        </w:r>
      </w:hyperlink>
      <w:r>
        <w:t xml:space="preserve">. Website update confirms this </w:t>
      </w:r>
      <w:hyperlink r:id="rId33" w:anchor="/education-system-2">
        <w:r>
          <w:rPr>
            <w:color w:val="1155CC"/>
            <w:u w:val="single"/>
          </w:rPr>
          <w:t>here</w:t>
        </w:r>
      </w:hyperlink>
      <w:r>
        <w:t>.</w:t>
      </w:r>
      <w:r>
        <w:br/>
      </w:r>
    </w:p>
    <w:p w14:paraId="3B280A4E" w14:textId="77777777" w:rsidR="00B02395" w:rsidRDefault="00B02395"/>
    <w:p w14:paraId="0A201733" w14:textId="77777777" w:rsidR="00B02395" w:rsidRDefault="00B164B7">
      <w:pPr>
        <w:pStyle w:val="Heading1"/>
        <w:rPr>
          <w:b/>
          <w:sz w:val="28"/>
          <w:szCs w:val="28"/>
          <w:u w:val="single"/>
        </w:rPr>
      </w:pPr>
      <w:bookmarkStart w:id="14" w:name="_o7q8giek6b4c" w:colFirst="0" w:colLast="0"/>
      <w:bookmarkEnd w:id="14"/>
      <w:r>
        <w:rPr>
          <w:b/>
          <w:sz w:val="28"/>
          <w:szCs w:val="28"/>
          <w:u w:val="single"/>
        </w:rPr>
        <w:lastRenderedPageBreak/>
        <w:t>SWITZERLAND</w:t>
      </w:r>
    </w:p>
    <w:p w14:paraId="0C26B03C" w14:textId="77777777" w:rsidR="00B02395" w:rsidRDefault="00B164B7">
      <w:pPr>
        <w:shd w:val="clear" w:color="auto" w:fill="FFFFFF"/>
        <w:spacing w:before="280"/>
      </w:pPr>
      <w:r>
        <w:t>The following math subjects are recognised</w:t>
      </w:r>
    </w:p>
    <w:p w14:paraId="4343A3D2" w14:textId="77777777" w:rsidR="00B02395" w:rsidRDefault="00B164B7">
      <w:pPr>
        <w:numPr>
          <w:ilvl w:val="0"/>
          <w:numId w:val="9"/>
        </w:numPr>
        <w:spacing w:after="160"/>
        <w:rPr>
          <w:color w:val="000000"/>
        </w:rPr>
      </w:pPr>
      <w:r>
        <w:t xml:space="preserve">Mathematics: applications and interpretation standard or higher level/analysis and approaches standard or higher level, but </w:t>
      </w:r>
      <w:hyperlink r:id="rId34">
        <w:r>
          <w:rPr>
            <w:b/>
            <w:u w:val="single"/>
          </w:rPr>
          <w:t>scroll down on this page</w:t>
        </w:r>
      </w:hyperlink>
      <w:r>
        <w:t xml:space="preserve"> to check each individual university’s requirement</w:t>
      </w:r>
    </w:p>
    <w:p w14:paraId="14F087B5" w14:textId="77777777" w:rsidR="00B02395" w:rsidRDefault="00B164B7">
      <w:pPr>
        <w:spacing w:after="160"/>
      </w:pPr>
      <w:r>
        <w:rPr>
          <w:b/>
        </w:rPr>
        <w:t xml:space="preserve">EHL - Ecole </w:t>
      </w:r>
      <w:proofErr w:type="spellStart"/>
      <w:r>
        <w:rPr>
          <w:b/>
        </w:rPr>
        <w:t>hôtelière</w:t>
      </w:r>
      <w:proofErr w:type="spellEnd"/>
      <w:r>
        <w:rPr>
          <w:b/>
        </w:rPr>
        <w:t xml:space="preserve"> de Lausanne</w:t>
      </w:r>
      <w:r>
        <w:br/>
        <w:t xml:space="preserve">To access our </w:t>
      </w:r>
      <w:hyperlink r:id="rId35">
        <w:r>
          <w:rPr>
            <w:color w:val="1155CC"/>
            <w:u w:val="single"/>
          </w:rPr>
          <w:t>Bachelor in International Hospitality Management program</w:t>
        </w:r>
      </w:hyperlink>
      <w:r>
        <w:t>, you must have successfully completed your final secondary school examinations, qualifying you for u</w:t>
      </w:r>
      <w:r>
        <w:t xml:space="preserve">niversity admission in the country where you went to school. In addition to academic achievements we also take into consideration the difficulty of the courses you chose and prefer subjects that develop the analytical skills needed to succeed at EHL. </w:t>
      </w:r>
    </w:p>
    <w:p w14:paraId="6A92EB1D" w14:textId="77777777" w:rsidR="00B02395" w:rsidRDefault="00B164B7">
      <w:pPr>
        <w:pStyle w:val="Heading1"/>
        <w:rPr>
          <w:b/>
        </w:rPr>
      </w:pPr>
      <w:bookmarkStart w:id="15" w:name="_94uyuibchole" w:colFirst="0" w:colLast="0"/>
      <w:bookmarkEnd w:id="15"/>
      <w:r>
        <w:rPr>
          <w:b/>
          <w:sz w:val="28"/>
          <w:szCs w:val="28"/>
          <w:u w:val="single"/>
        </w:rPr>
        <w:t>USA</w:t>
      </w:r>
    </w:p>
    <w:p w14:paraId="2152B8DD" w14:textId="77777777" w:rsidR="00B02395" w:rsidRDefault="00B164B7">
      <w:r>
        <w:rPr>
          <w:b/>
        </w:rPr>
        <w:t>NYU (unofficial):</w:t>
      </w:r>
      <w:r>
        <w:t xml:space="preserve"> </w:t>
      </w:r>
      <w:r>
        <w:rPr>
          <w:sz w:val="24"/>
          <w:szCs w:val="24"/>
        </w:rPr>
        <w:t xml:space="preserve">At this point, we are still working with our faculty to develop a policy and clear guidance, but please do be aware that this is likely to be fluid over the first year or two of the new Math </w:t>
      </w:r>
      <w:proofErr w:type="gramStart"/>
      <w:r>
        <w:rPr>
          <w:sz w:val="24"/>
          <w:szCs w:val="24"/>
        </w:rPr>
        <w:t>curriculum</w:t>
      </w:r>
      <w:proofErr w:type="gramEnd"/>
      <w:r>
        <w:rPr>
          <w:sz w:val="24"/>
          <w:szCs w:val="24"/>
        </w:rPr>
        <w:t xml:space="preserve"> as we see how students fare. For Ste</w:t>
      </w:r>
      <w:r>
        <w:rPr>
          <w:sz w:val="24"/>
          <w:szCs w:val="24"/>
        </w:rPr>
        <w:t>rn and Tandon, we are expecting that either HL subject will be competitive for admission. SL Analysis will likely be sufficient for both Stern and Tandon, though may not be competitive in our current applicant pool. At the moment, we are not expecting that</w:t>
      </w:r>
      <w:r>
        <w:rPr>
          <w:sz w:val="24"/>
          <w:szCs w:val="24"/>
        </w:rPr>
        <w:t xml:space="preserve"> SL Applications will be sufficient or competitive for Stern or Tandon, but will be sufficient for any other program at NYU (save perhaps Economics). Yes </w:t>
      </w:r>
    </w:p>
    <w:p w14:paraId="7D8ABD64" w14:textId="77777777" w:rsidR="00B02395" w:rsidRDefault="00B164B7">
      <w:pPr>
        <w:pStyle w:val="Heading2"/>
        <w:rPr>
          <w:b/>
          <w:sz w:val="24"/>
          <w:szCs w:val="24"/>
          <w:u w:val="single"/>
        </w:rPr>
      </w:pPr>
      <w:bookmarkStart w:id="16" w:name="_n5cbugnm2ee" w:colFirst="0" w:colLast="0"/>
      <w:bookmarkEnd w:id="16"/>
      <w:r>
        <w:rPr>
          <w:b/>
          <w:sz w:val="24"/>
          <w:szCs w:val="24"/>
          <w:u w:val="single"/>
        </w:rPr>
        <w:t xml:space="preserve">UPenn (unofficial) </w:t>
      </w:r>
      <w:hyperlink r:id="rId36">
        <w:r>
          <w:rPr>
            <w:b/>
            <w:color w:val="1155CC"/>
            <w:sz w:val="24"/>
            <w:szCs w:val="24"/>
            <w:u w:val="single"/>
          </w:rPr>
          <w:t>http://www.page21</w:t>
        </w:r>
        <w:r>
          <w:rPr>
            <w:b/>
            <w:color w:val="1155CC"/>
            <w:sz w:val="24"/>
            <w:szCs w:val="24"/>
            <w:u w:val="single"/>
          </w:rPr>
          <w:t>7.org/ib-curricular-changes/</w:t>
        </w:r>
      </w:hyperlink>
    </w:p>
    <w:p w14:paraId="4E908DA1" w14:textId="77777777" w:rsidR="00B02395" w:rsidRDefault="00B164B7">
      <w:r>
        <w:t>SL Math Applications: not appropriate for students interested in engineering, business, and many disciplines in the College.</w:t>
      </w:r>
    </w:p>
    <w:p w14:paraId="1A962D56" w14:textId="77777777" w:rsidR="00B02395" w:rsidRDefault="00B164B7">
      <w:r>
        <w:t>SL Math Analysis: not our ideal choice for students interested in engineering, business, and many disc</w:t>
      </w:r>
      <w:r>
        <w:t>iplines in the College.</w:t>
      </w:r>
    </w:p>
    <w:p w14:paraId="0E55F989" w14:textId="77777777" w:rsidR="00B02395" w:rsidRDefault="00B164B7">
      <w:r>
        <w:t>HL Math Applications:  offers adequate preparation for engineering, business and many College disciplines, but we will likely prefer HL Math Analysis for the most quantitative of majors, like engineering and business.</w:t>
      </w:r>
    </w:p>
    <w:p w14:paraId="1352C694" w14:textId="77777777" w:rsidR="00B02395" w:rsidRDefault="00B164B7">
      <w:r>
        <w:t>HL Math Analys</w:t>
      </w:r>
      <w:r>
        <w:t>is: will offer the strongest preparation for students interested in quantitative disciplines, like engineering, business, and some College majors.</w:t>
      </w:r>
    </w:p>
    <w:p w14:paraId="6998CC04" w14:textId="77777777" w:rsidR="00B02395" w:rsidRDefault="00B02395"/>
    <w:p w14:paraId="25D7B4C2" w14:textId="77777777" w:rsidR="00B02395" w:rsidRDefault="00B164B7">
      <w:hyperlink r:id="rId37">
        <w:r>
          <w:rPr>
            <w:b/>
            <w:u w:val="single"/>
          </w:rPr>
          <w:t>IB Blog</w:t>
        </w:r>
      </w:hyperlink>
      <w:r>
        <w:t>: Click hyperlink for statement</w:t>
      </w:r>
    </w:p>
    <w:bookmarkStart w:id="17" w:name="_3xzv8wo0r0lu" w:colFirst="0" w:colLast="0"/>
    <w:bookmarkEnd w:id="17"/>
    <w:p w14:paraId="5F3E4141" w14:textId="77777777" w:rsidR="00B02395" w:rsidRDefault="00B164B7">
      <w:pPr>
        <w:pStyle w:val="Heading2"/>
        <w:rPr>
          <w:sz w:val="24"/>
          <w:szCs w:val="24"/>
        </w:rPr>
      </w:pPr>
      <w:r>
        <w:fldChar w:fldCharType="begin"/>
      </w:r>
      <w:r>
        <w:instrText xml:space="preserve"> HYPERLINK "http://admissions.umt.edu/apply/advanced-credits/ib.php" \h </w:instrText>
      </w:r>
      <w:r>
        <w:fldChar w:fldCharType="separate"/>
      </w:r>
      <w:r>
        <w:rPr>
          <w:b/>
          <w:color w:val="1155CC"/>
          <w:sz w:val="24"/>
          <w:szCs w:val="24"/>
          <w:u w:val="single"/>
        </w:rPr>
        <w:t>University of Montana</w:t>
      </w:r>
      <w:r>
        <w:rPr>
          <w:b/>
          <w:color w:val="1155CC"/>
          <w:sz w:val="24"/>
          <w:szCs w:val="24"/>
          <w:u w:val="single"/>
        </w:rPr>
        <w:fldChar w:fldCharType="end"/>
      </w:r>
    </w:p>
    <w:p w14:paraId="725A3F17" w14:textId="77777777" w:rsidR="00B02395" w:rsidRDefault="00B164B7">
      <w:r>
        <w:t>We are still working with faculty to develop a</w:t>
      </w:r>
      <w:r>
        <w:t xml:space="preserve"> policy for the new Math curricula.  Updates will be made to our website once the full subject guides are published and faculty have had an opportunity to consult them.</w:t>
      </w:r>
    </w:p>
    <w:p w14:paraId="0B334574" w14:textId="77777777" w:rsidR="00B02395" w:rsidRDefault="00B02395"/>
    <w:p w14:paraId="48FC1C6D" w14:textId="77777777" w:rsidR="00B02395" w:rsidRDefault="00B164B7">
      <w:pPr>
        <w:pStyle w:val="Heading1"/>
        <w:rPr>
          <w:b/>
          <w:sz w:val="24"/>
          <w:szCs w:val="24"/>
          <w:u w:val="single"/>
        </w:rPr>
      </w:pPr>
      <w:bookmarkStart w:id="18" w:name="_nagfzbvd5yap" w:colFirst="0" w:colLast="0"/>
      <w:bookmarkEnd w:id="18"/>
      <w:r>
        <w:rPr>
          <w:b/>
          <w:sz w:val="28"/>
          <w:szCs w:val="28"/>
          <w:u w:val="single"/>
        </w:rPr>
        <w:lastRenderedPageBreak/>
        <w:t>CANADA</w:t>
      </w:r>
    </w:p>
    <w:bookmarkStart w:id="19" w:name="_ejzek7qcnr19" w:colFirst="0" w:colLast="0"/>
    <w:bookmarkEnd w:id="19"/>
    <w:p w14:paraId="0ADB5EAA" w14:textId="77777777" w:rsidR="00B02395" w:rsidRDefault="00B164B7">
      <w:pPr>
        <w:pStyle w:val="Heading2"/>
      </w:pPr>
      <w:r>
        <w:fldChar w:fldCharType="begin"/>
      </w:r>
      <w:r>
        <w:instrText xml:space="preserve"> HYPERLINK "https://future.utoronto.ca/apply/requirements/international-baccalaureate" \h </w:instrText>
      </w:r>
      <w:r>
        <w:fldChar w:fldCharType="separate"/>
      </w:r>
      <w:r>
        <w:rPr>
          <w:b/>
          <w:color w:val="1155CC"/>
          <w:sz w:val="24"/>
          <w:szCs w:val="24"/>
          <w:u w:val="single"/>
        </w:rPr>
        <w:t>University of Toronto</w:t>
      </w:r>
      <w:r>
        <w:rPr>
          <w:b/>
          <w:color w:val="1155CC"/>
          <w:sz w:val="24"/>
          <w:szCs w:val="24"/>
          <w:u w:val="single"/>
        </w:rPr>
        <w:fldChar w:fldCharType="end"/>
      </w:r>
      <w:r>
        <w:t xml:space="preserve">  </w:t>
      </w:r>
    </w:p>
    <w:p w14:paraId="1CCB43CD" w14:textId="77777777" w:rsidR="00B02395" w:rsidRDefault="00B164B7">
      <w:pPr>
        <w:shd w:val="clear" w:color="auto" w:fill="FFFFFF"/>
        <w:spacing w:after="160"/>
        <w:rPr>
          <w:b/>
          <w:sz w:val="21"/>
          <w:szCs w:val="21"/>
        </w:rPr>
      </w:pPr>
      <w:r>
        <w:rPr>
          <w:b/>
          <w:sz w:val="21"/>
          <w:szCs w:val="21"/>
        </w:rPr>
        <w:t>New IB Mathematics courses with first assessment in May 2021</w:t>
      </w:r>
    </w:p>
    <w:p w14:paraId="3CF4D11C" w14:textId="77777777" w:rsidR="00B02395" w:rsidRDefault="00B164B7">
      <w:pPr>
        <w:shd w:val="clear" w:color="auto" w:fill="FFFFFF"/>
        <w:spacing w:after="160"/>
        <w:rPr>
          <w:sz w:val="21"/>
          <w:szCs w:val="21"/>
        </w:rPr>
      </w:pPr>
      <w:r>
        <w:rPr>
          <w:sz w:val="21"/>
          <w:szCs w:val="21"/>
        </w:rPr>
        <w:t>The following IB Math courses will satisfy the Calculus prerequisite for science</w:t>
      </w:r>
      <w:r>
        <w:rPr>
          <w:sz w:val="21"/>
          <w:szCs w:val="21"/>
        </w:rPr>
        <w:t xml:space="preserve"> and business programs:</w:t>
      </w:r>
    </w:p>
    <w:p w14:paraId="1706FD82" w14:textId="77777777" w:rsidR="00B02395" w:rsidRDefault="00B164B7">
      <w:pPr>
        <w:numPr>
          <w:ilvl w:val="0"/>
          <w:numId w:val="14"/>
        </w:numPr>
        <w:shd w:val="clear" w:color="auto" w:fill="FFFFFF"/>
        <w:rPr>
          <w:sz w:val="21"/>
          <w:szCs w:val="21"/>
        </w:rPr>
      </w:pPr>
      <w:r>
        <w:rPr>
          <w:sz w:val="21"/>
          <w:szCs w:val="21"/>
        </w:rPr>
        <w:t>Mathematics: Applications and Interpretations HL</w:t>
      </w:r>
    </w:p>
    <w:p w14:paraId="02383202" w14:textId="77777777" w:rsidR="00B02395" w:rsidRDefault="00B164B7">
      <w:pPr>
        <w:numPr>
          <w:ilvl w:val="0"/>
          <w:numId w:val="14"/>
        </w:numPr>
        <w:shd w:val="clear" w:color="auto" w:fill="FFFFFF"/>
        <w:rPr>
          <w:sz w:val="21"/>
          <w:szCs w:val="21"/>
        </w:rPr>
      </w:pPr>
      <w:r>
        <w:rPr>
          <w:sz w:val="21"/>
          <w:szCs w:val="21"/>
        </w:rPr>
        <w:t>Mathematics: Analysis and Approaches SL</w:t>
      </w:r>
    </w:p>
    <w:p w14:paraId="40E318AB" w14:textId="77777777" w:rsidR="00B02395" w:rsidRDefault="00B164B7">
      <w:pPr>
        <w:numPr>
          <w:ilvl w:val="0"/>
          <w:numId w:val="14"/>
        </w:numPr>
        <w:shd w:val="clear" w:color="auto" w:fill="FFFFFF"/>
        <w:rPr>
          <w:sz w:val="21"/>
          <w:szCs w:val="21"/>
        </w:rPr>
      </w:pPr>
      <w:r>
        <w:rPr>
          <w:sz w:val="21"/>
          <w:szCs w:val="21"/>
        </w:rPr>
        <w:t>Mathematics: Analysis and Approaches HL</w:t>
      </w:r>
    </w:p>
    <w:p w14:paraId="63363CD3" w14:textId="77777777" w:rsidR="00B02395" w:rsidRDefault="00B164B7">
      <w:pPr>
        <w:numPr>
          <w:ilvl w:val="0"/>
          <w:numId w:val="14"/>
        </w:numPr>
        <w:shd w:val="clear" w:color="auto" w:fill="FFFFFF"/>
        <w:spacing w:after="160"/>
        <w:rPr>
          <w:sz w:val="21"/>
          <w:szCs w:val="21"/>
        </w:rPr>
      </w:pPr>
      <w:r>
        <w:rPr>
          <w:sz w:val="21"/>
          <w:szCs w:val="21"/>
        </w:rPr>
        <w:t>Mathematics: Applications and Interpretations SL will satisfy Advanced Functions prerequisite. For engi</w:t>
      </w:r>
      <w:r>
        <w:rPr>
          <w:sz w:val="21"/>
          <w:szCs w:val="21"/>
        </w:rPr>
        <w:t>neering programs, please consult the Faculty of Applied Science and Engineering directly.</w:t>
      </w:r>
    </w:p>
    <w:p w14:paraId="32C8604A" w14:textId="77777777" w:rsidR="00B02395" w:rsidRDefault="00B164B7">
      <w:pPr>
        <w:rPr>
          <w:b/>
        </w:rPr>
      </w:pPr>
      <w:r>
        <w:rPr>
          <w:b/>
        </w:rPr>
        <w:t>McGill University</w:t>
      </w:r>
    </w:p>
    <w:p w14:paraId="4C22D777" w14:textId="77777777" w:rsidR="00B02395" w:rsidRDefault="00B164B7">
      <w:pPr>
        <w:rPr>
          <w:sz w:val="21"/>
          <w:szCs w:val="21"/>
          <w:highlight w:val="white"/>
        </w:rPr>
      </w:pPr>
      <w:r>
        <w:rPr>
          <w:sz w:val="21"/>
          <w:szCs w:val="21"/>
          <w:highlight w:val="white"/>
        </w:rPr>
        <w:t xml:space="preserve">For our programs which have maths as a prerequisite requirement, we will accept HL &amp; SL Analysis and HL Applications. </w:t>
      </w:r>
    </w:p>
    <w:p w14:paraId="6FB0CF3D" w14:textId="77777777" w:rsidR="00B02395" w:rsidRDefault="00B164B7">
      <w:pPr>
        <w:rPr>
          <w:sz w:val="21"/>
          <w:szCs w:val="21"/>
          <w:highlight w:val="white"/>
        </w:rPr>
      </w:pPr>
      <w:r>
        <w:rPr>
          <w:sz w:val="21"/>
          <w:szCs w:val="21"/>
          <w:highlight w:val="white"/>
        </w:rPr>
        <w:t xml:space="preserve">As with the current Math Studies, SL Applications will not be accepted as a </w:t>
      </w:r>
      <w:proofErr w:type="spellStart"/>
      <w:r>
        <w:rPr>
          <w:sz w:val="21"/>
          <w:szCs w:val="21"/>
          <w:highlight w:val="white"/>
        </w:rPr>
        <w:t>prereq</w:t>
      </w:r>
      <w:proofErr w:type="spellEnd"/>
      <w:r>
        <w:rPr>
          <w:sz w:val="21"/>
          <w:szCs w:val="21"/>
          <w:highlight w:val="white"/>
        </w:rPr>
        <w:t xml:space="preserve">. </w:t>
      </w:r>
    </w:p>
    <w:p w14:paraId="6D0B3D49" w14:textId="77777777" w:rsidR="00B02395" w:rsidRDefault="00B02395">
      <w:pPr>
        <w:rPr>
          <w:sz w:val="21"/>
          <w:szCs w:val="21"/>
          <w:highlight w:val="white"/>
        </w:rPr>
      </w:pPr>
    </w:p>
    <w:p w14:paraId="633B0989" w14:textId="77777777" w:rsidR="00B02395" w:rsidRDefault="00B164B7">
      <w:pPr>
        <w:pStyle w:val="Heading1"/>
        <w:rPr>
          <w:b/>
          <w:sz w:val="28"/>
          <w:szCs w:val="28"/>
          <w:u w:val="single"/>
        </w:rPr>
      </w:pPr>
      <w:bookmarkStart w:id="20" w:name="_b0ls6lbfki9q" w:colFirst="0" w:colLast="0"/>
      <w:bookmarkEnd w:id="20"/>
      <w:r>
        <w:rPr>
          <w:b/>
          <w:sz w:val="28"/>
          <w:szCs w:val="28"/>
          <w:u w:val="single"/>
        </w:rPr>
        <w:t>AUSTRALIA</w:t>
      </w:r>
    </w:p>
    <w:p w14:paraId="6AE9BBE3" w14:textId="77777777" w:rsidR="00B02395" w:rsidRDefault="00B164B7">
      <w:pPr>
        <w:pStyle w:val="Heading2"/>
        <w:rPr>
          <w:b/>
          <w:sz w:val="24"/>
          <w:szCs w:val="24"/>
        </w:rPr>
      </w:pPr>
      <w:bookmarkStart w:id="21" w:name="_owviw1sol6yg" w:colFirst="0" w:colLast="0"/>
      <w:bookmarkEnd w:id="21"/>
      <w:r>
        <w:rPr>
          <w:b/>
          <w:sz w:val="24"/>
          <w:szCs w:val="24"/>
        </w:rPr>
        <w:t>University of Melbourne</w:t>
      </w:r>
    </w:p>
    <w:p w14:paraId="23D9DB9E" w14:textId="77777777" w:rsidR="00B02395" w:rsidRDefault="00B164B7">
      <w:pPr>
        <w:rPr>
          <w:i/>
        </w:rPr>
      </w:pPr>
      <w:r>
        <w:rPr>
          <w:i/>
        </w:rPr>
        <w:t xml:space="preserve">Note: Below information was taken from the university September 2019 newsletter - </w:t>
      </w:r>
      <w:r>
        <w:rPr>
          <w:i/>
          <w:color w:val="222222"/>
        </w:rPr>
        <w:t>University of Melbourne International Alert</w:t>
      </w:r>
    </w:p>
    <w:p w14:paraId="77CB0274" w14:textId="77777777" w:rsidR="00B02395" w:rsidRDefault="00B164B7">
      <w:pPr>
        <w:spacing w:before="300" w:after="300" w:line="360" w:lineRule="auto"/>
        <w:rPr>
          <w:b/>
          <w:color w:val="222222"/>
        </w:rPr>
      </w:pPr>
      <w:r>
        <w:rPr>
          <w:b/>
          <w:color w:val="222222"/>
        </w:rPr>
        <w:t>New Intern</w:t>
      </w:r>
      <w:r>
        <w:rPr>
          <w:b/>
          <w:color w:val="222222"/>
        </w:rPr>
        <w:t>ational Baccalaureate mathematics prerequisite</w:t>
      </w:r>
    </w:p>
    <w:p w14:paraId="422A15F9" w14:textId="77777777" w:rsidR="00B02395" w:rsidRDefault="00B164B7">
      <w:pPr>
        <w:spacing w:before="300" w:after="300" w:line="360" w:lineRule="auto"/>
        <w:rPr>
          <w:color w:val="222222"/>
        </w:rPr>
      </w:pPr>
      <w:r>
        <w:rPr>
          <w:b/>
          <w:color w:val="222222"/>
        </w:rPr>
        <w:t>Bachelor of Agriculture=</w:t>
      </w:r>
      <w:r>
        <w:rPr>
          <w:color w:val="222222"/>
        </w:rPr>
        <w:t xml:space="preserve"> IB prerequisite: A minimum grade of 4 in either Applications and interpretations HL, Analysis and approaches SL, or Analysis and approaches HL; or a minimum grade of 5 in Applications and interpretations SL.</w:t>
      </w:r>
    </w:p>
    <w:p w14:paraId="6399D8C8" w14:textId="77777777" w:rsidR="00B02395" w:rsidRDefault="00B164B7">
      <w:pPr>
        <w:spacing w:before="300" w:after="300" w:line="360" w:lineRule="auto"/>
        <w:rPr>
          <w:color w:val="222222"/>
        </w:rPr>
      </w:pPr>
      <w:r>
        <w:rPr>
          <w:b/>
          <w:color w:val="222222"/>
        </w:rPr>
        <w:t>Bachelor of Biomedicine, Bachelor of Commerce a</w:t>
      </w:r>
      <w:r>
        <w:rPr>
          <w:b/>
          <w:color w:val="222222"/>
        </w:rPr>
        <w:t>nd Bachelor of Science=</w:t>
      </w:r>
      <w:r>
        <w:rPr>
          <w:color w:val="222222"/>
        </w:rPr>
        <w:t xml:space="preserve"> IB prerequisite: A minimum grade of 4 in either Applications and interpretations HL, Analysis and approaches SL, or Analysis and approaches HL</w:t>
      </w:r>
    </w:p>
    <w:p w14:paraId="201E5D01" w14:textId="77777777" w:rsidR="00B02395" w:rsidRDefault="00B02395"/>
    <w:sectPr w:rsidR="00B02395">
      <w:headerReference w:type="default" r:id="rId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BE71" w14:textId="77777777" w:rsidR="00B164B7" w:rsidRDefault="00B164B7">
      <w:pPr>
        <w:spacing w:line="240" w:lineRule="auto"/>
      </w:pPr>
      <w:r>
        <w:separator/>
      </w:r>
    </w:p>
  </w:endnote>
  <w:endnote w:type="continuationSeparator" w:id="0">
    <w:p w14:paraId="73B80C8C" w14:textId="77777777" w:rsidR="00B164B7" w:rsidRDefault="00B16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8080" w14:textId="77777777" w:rsidR="00B164B7" w:rsidRDefault="00B164B7">
      <w:pPr>
        <w:spacing w:line="240" w:lineRule="auto"/>
      </w:pPr>
      <w:r>
        <w:separator/>
      </w:r>
    </w:p>
  </w:footnote>
  <w:footnote w:type="continuationSeparator" w:id="0">
    <w:p w14:paraId="2DA12B5F" w14:textId="77777777" w:rsidR="00B164B7" w:rsidRDefault="00B164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29F0" w14:textId="77777777" w:rsidR="00B02395" w:rsidRDefault="00B023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678"/>
    <w:multiLevelType w:val="multilevel"/>
    <w:tmpl w:val="B7943EB8"/>
    <w:lvl w:ilvl="0">
      <w:start w:val="1"/>
      <w:numFmt w:val="bullet"/>
      <w:lvlText w:val="●"/>
      <w:lvlJc w:val="left"/>
      <w:pPr>
        <w:ind w:left="720" w:hanging="360"/>
      </w:pPr>
      <w:rPr>
        <w:rFonts w:ascii="Arial" w:eastAsia="Arial" w:hAnsi="Arial" w:cs="Arial"/>
        <w:color w:val="0033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72304"/>
    <w:multiLevelType w:val="multilevel"/>
    <w:tmpl w:val="ED28B6A0"/>
    <w:lvl w:ilvl="0">
      <w:start w:val="1"/>
      <w:numFmt w:val="bullet"/>
      <w:lvlText w:val="●"/>
      <w:lvlJc w:val="left"/>
      <w:pPr>
        <w:ind w:left="720" w:hanging="360"/>
      </w:pPr>
      <w:rPr>
        <w:rFonts w:ascii="Arial" w:eastAsia="Arial" w:hAnsi="Arial" w:cs="Arial"/>
        <w:color w:val="0033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736D7"/>
    <w:multiLevelType w:val="multilevel"/>
    <w:tmpl w:val="474EFB16"/>
    <w:lvl w:ilvl="0">
      <w:start w:val="1"/>
      <w:numFmt w:val="bullet"/>
      <w:lvlText w:val="●"/>
      <w:lvlJc w:val="left"/>
      <w:pPr>
        <w:ind w:left="720" w:hanging="360"/>
      </w:pPr>
      <w:rPr>
        <w:rFonts w:ascii="Lato" w:eastAsia="Lato" w:hAnsi="Lato" w:cs="Lato"/>
        <w:color w:val="6F6F6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F933B8"/>
    <w:multiLevelType w:val="multilevel"/>
    <w:tmpl w:val="B4607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36E33"/>
    <w:multiLevelType w:val="multilevel"/>
    <w:tmpl w:val="E4841ACE"/>
    <w:lvl w:ilvl="0">
      <w:start w:val="1"/>
      <w:numFmt w:val="bullet"/>
      <w:lvlText w:val="●"/>
      <w:lvlJc w:val="left"/>
      <w:pPr>
        <w:ind w:left="720" w:hanging="360"/>
      </w:pPr>
      <w:rPr>
        <w:rFonts w:ascii="Lato" w:eastAsia="Lato" w:hAnsi="Lato" w:cs="Lato"/>
        <w:color w:val="6F6F6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930EB4"/>
    <w:multiLevelType w:val="multilevel"/>
    <w:tmpl w:val="A5508268"/>
    <w:lvl w:ilvl="0">
      <w:start w:val="1"/>
      <w:numFmt w:val="bullet"/>
      <w:lvlText w:val="●"/>
      <w:lvlJc w:val="left"/>
      <w:pPr>
        <w:ind w:left="720" w:hanging="360"/>
      </w:pPr>
      <w:rPr>
        <w:rFonts w:ascii="Lato" w:eastAsia="Lato" w:hAnsi="Lato" w:cs="Lato"/>
        <w:color w:val="6F6F6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35399F"/>
    <w:multiLevelType w:val="multilevel"/>
    <w:tmpl w:val="6D609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56CE9"/>
    <w:multiLevelType w:val="multilevel"/>
    <w:tmpl w:val="00BA5F54"/>
    <w:lvl w:ilvl="0">
      <w:start w:val="1"/>
      <w:numFmt w:val="bullet"/>
      <w:lvlText w:val="●"/>
      <w:lvlJc w:val="left"/>
      <w:pPr>
        <w:ind w:left="720" w:hanging="360"/>
      </w:pPr>
      <w:rPr>
        <w:rFonts w:ascii="Arial" w:eastAsia="Arial" w:hAnsi="Arial" w:cs="Arial"/>
        <w:color w:val="0033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B5579"/>
    <w:multiLevelType w:val="multilevel"/>
    <w:tmpl w:val="A04CF1D6"/>
    <w:lvl w:ilvl="0">
      <w:start w:val="1"/>
      <w:numFmt w:val="bullet"/>
      <w:lvlText w:val="●"/>
      <w:lvlJc w:val="left"/>
      <w:pPr>
        <w:ind w:left="720" w:hanging="360"/>
      </w:pPr>
      <w:rPr>
        <w:rFonts w:ascii="Roboto" w:eastAsia="Roboto" w:hAnsi="Roboto" w:cs="Roboto"/>
        <w:b w:val="0"/>
        <w:color w:val="3A3D3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87C2B"/>
    <w:multiLevelType w:val="multilevel"/>
    <w:tmpl w:val="807E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6013D1"/>
    <w:multiLevelType w:val="multilevel"/>
    <w:tmpl w:val="DC0A2544"/>
    <w:lvl w:ilvl="0">
      <w:start w:val="1"/>
      <w:numFmt w:val="bullet"/>
      <w:lvlText w:val="●"/>
      <w:lvlJc w:val="left"/>
      <w:pPr>
        <w:ind w:left="720" w:hanging="360"/>
      </w:pPr>
      <w:rPr>
        <w:rFonts w:ascii="Arial" w:eastAsia="Arial" w:hAnsi="Arial" w:cs="Arial"/>
        <w:color w:val="0033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773927"/>
    <w:multiLevelType w:val="multilevel"/>
    <w:tmpl w:val="AFC0F0F2"/>
    <w:lvl w:ilvl="0">
      <w:start w:val="1"/>
      <w:numFmt w:val="bullet"/>
      <w:lvlText w:val="●"/>
      <w:lvlJc w:val="left"/>
      <w:pPr>
        <w:ind w:left="720" w:hanging="360"/>
      </w:pPr>
      <w:rPr>
        <w:rFonts w:ascii="Arial" w:eastAsia="Arial" w:hAnsi="Arial" w:cs="Arial"/>
        <w:color w:val="26262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B25B09"/>
    <w:multiLevelType w:val="multilevel"/>
    <w:tmpl w:val="53C05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1B6D27"/>
    <w:multiLevelType w:val="multilevel"/>
    <w:tmpl w:val="66BCCCF4"/>
    <w:lvl w:ilvl="0">
      <w:start w:val="1"/>
      <w:numFmt w:val="bullet"/>
      <w:lvlText w:val="●"/>
      <w:lvlJc w:val="left"/>
      <w:pPr>
        <w:ind w:left="720" w:hanging="360"/>
      </w:pPr>
      <w:rPr>
        <w:rFonts w:ascii="Arial" w:eastAsia="Arial" w:hAnsi="Arial" w:cs="Arial"/>
        <w:color w:val="0033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DF740C"/>
    <w:multiLevelType w:val="multilevel"/>
    <w:tmpl w:val="7E88C3A8"/>
    <w:lvl w:ilvl="0">
      <w:start w:val="1"/>
      <w:numFmt w:val="bullet"/>
      <w:lvlText w:val="●"/>
      <w:lvlJc w:val="left"/>
      <w:pPr>
        <w:ind w:left="720" w:hanging="360"/>
      </w:pPr>
      <w:rPr>
        <w:rFonts w:ascii="Arial" w:eastAsia="Arial" w:hAnsi="Arial" w:cs="Arial"/>
        <w:color w:val="0033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8"/>
  </w:num>
  <w:num w:numId="5">
    <w:abstractNumId w:val="1"/>
  </w:num>
  <w:num w:numId="6">
    <w:abstractNumId w:val="9"/>
  </w:num>
  <w:num w:numId="7">
    <w:abstractNumId w:val="5"/>
  </w:num>
  <w:num w:numId="8">
    <w:abstractNumId w:val="4"/>
  </w:num>
  <w:num w:numId="9">
    <w:abstractNumId w:val="11"/>
  </w:num>
  <w:num w:numId="10">
    <w:abstractNumId w:val="14"/>
  </w:num>
  <w:num w:numId="11">
    <w:abstractNumId w:val="7"/>
  </w:num>
  <w:num w:numId="12">
    <w:abstractNumId w:val="10"/>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95"/>
    <w:rsid w:val="00844273"/>
    <w:rsid w:val="00B02395"/>
    <w:rsid w:val="00B164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E618"/>
  <w15:docId w15:val="{170A7F31-E069-4009-9C07-D6EA0B54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cl.ac.uk/study/undergraduate/apply/entry-requirements/index.aspx?fbclid=IwAR1WdeV7yRIZ3ddgFtJL_ezt7yJa95NIGOIDxHr1NQYpNrRlPZ6dHSvRJqA" TargetMode="External"/><Relationship Id="rId13" Type="http://schemas.openxmlformats.org/officeDocument/2006/relationships/hyperlink" Target="https://www.undergraduate.study.cam.ac.uk/applying/entrance-requirements" TargetMode="External"/><Relationship Id="rId18" Type="http://schemas.openxmlformats.org/officeDocument/2006/relationships/hyperlink" Target="https://www.southampton.ac.uk/studentadmin/admissions/admissions-policies/qual-reform.page" TargetMode="External"/><Relationship Id="rId26" Type="http://schemas.openxmlformats.org/officeDocument/2006/relationships/hyperlink" Target="https://www.universiteitleiden.nl/binaries/content/assets/studentenwerving/scm/admission-and-application/specific-diploma-requirements-science-programmes.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x.ac.uk/admissions/undergraduate/courses/admission-requirements/admission-requirements-table?wssl=1" TargetMode="External"/><Relationship Id="rId34" Type="http://schemas.openxmlformats.org/officeDocument/2006/relationships/hyperlink" Target="https://www.swissuniversities.ch/en/higher-education-area/admission-to-universities/international-baccalaureate/" TargetMode="External"/><Relationship Id="rId7" Type="http://schemas.openxmlformats.org/officeDocument/2006/relationships/hyperlink" Target="http://www.bristol.ac.uk/study/undergraduate/entry-requirements-qualifications/uk-qualifications/?fbclid=IwAR1kZBF3j0s2TyU9pLbMlBsORfNpi1II-UTtd_yAWzCYKqgQtbM8BDq1Vac" TargetMode="External"/><Relationship Id="rId12" Type="http://schemas.openxmlformats.org/officeDocument/2006/relationships/hyperlink" Target="http://www.lse.ac.uk/study-at-lse/Undergraduate/Prospective-Students/How-to-Apply/Entry-Requirements" TargetMode="External"/><Relationship Id="rId17" Type="http://schemas.openxmlformats.org/officeDocument/2006/relationships/hyperlink" Target="https://www.sussex.ac.uk/study/undergraduate" TargetMode="External"/><Relationship Id="rId25" Type="http://schemas.openxmlformats.org/officeDocument/2006/relationships/hyperlink" Target="https://www.universiteitleiden.nl/binaries/content/assets/algemeen/onderwijs/general-admission-diploma-requirements.pdf" TargetMode="External"/><Relationship Id="rId33" Type="http://schemas.openxmlformats.org/officeDocument/2006/relationships/hyperlink" Target="https://www.esade.edu/en/programmes/undergraduate/admissions/admission-requirements/academic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dn.southampton.ac.uk/assets/imported/transforms/content-block/UsefulDownloads_Download/08FA81FDA1744E619C37AC6594B31471/UoS%20IB%20Maths%20Statement_May%202019.%20v2.pdf" TargetMode="External"/><Relationship Id="rId20" Type="http://schemas.openxmlformats.org/officeDocument/2006/relationships/hyperlink" Target="https://www.undergraduate.study.cam.ac.uk/colleges/college-contacts" TargetMode="External"/><Relationship Id="rId29" Type="http://schemas.openxmlformats.org/officeDocument/2006/relationships/hyperlink" Target="https://www.tudelft.nl/en/education/admission-and-application/bsc-international-diploma/admission-requirements/diploma-with-additional-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prospective-students/undergraduate/application/requirements/international-baccalaureate" TargetMode="External"/><Relationship Id="rId24" Type="http://schemas.openxmlformats.org/officeDocument/2006/relationships/hyperlink" Target="https://www.kmk.org/fileadmin/Dateien/veroeffentlichungen_beschluesse/1986/1986_03_10-Vereinbarung-Baccalaureate-Dipl.pdf?fbclid=IwAR2r84jUijLmwb7OpWKaWNv0twX7i_Y9oTmLamvOGtOLzcksanW9lGHrkqs" TargetMode="External"/><Relationship Id="rId32" Type="http://schemas.openxmlformats.org/officeDocument/2006/relationships/hyperlink" Target="mailto:carolina.vasco@esade.edu" TargetMode="External"/><Relationship Id="rId37" Type="http://schemas.openxmlformats.org/officeDocument/2006/relationships/hyperlink" Target="http://blogs.ibo.org/universityadmissions/2018/10/12/ib-math-is-changing-ib-math-is-changing/?fbclid=IwAR3RuWwiYQeXGhG1Ys27RsmqPmK0k8faHfPL8ZsO-ujK2fDtlxCu5RAhDT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qmul.ac.uk/undergraduate/entry/" TargetMode="External"/><Relationship Id="rId23" Type="http://schemas.openxmlformats.org/officeDocument/2006/relationships/hyperlink" Target="https://www.cardiff.ac.uk/study/undergraduate/courses/browse-by-school/cardiff-business-school" TargetMode="External"/><Relationship Id="rId28" Type="http://schemas.openxmlformats.org/officeDocument/2006/relationships/image" Target="media/image1.png"/><Relationship Id="rId36" Type="http://schemas.openxmlformats.org/officeDocument/2006/relationships/hyperlink" Target="http://www.page217.org/ib-curricular-changes/" TargetMode="External"/><Relationship Id="rId10" Type="http://schemas.openxmlformats.org/officeDocument/2006/relationships/hyperlink" Target="https://www.imperial.ac.uk/study/ug/courses/mathematics-department/mathematics-bsc/" TargetMode="External"/><Relationship Id="rId19" Type="http://schemas.openxmlformats.org/officeDocument/2006/relationships/hyperlink" Target="https://cdn.southampton.ac.uk/assets/imported/transforms/content-block/UsefulDownloads_Download/08FA81FDA1744E619C37AC6594B31471/UoS%20IB%20Maths%20Statement_May%202019.%20v2.pdf" TargetMode="External"/><Relationship Id="rId31" Type="http://schemas.openxmlformats.org/officeDocument/2006/relationships/hyperlink" Target="mailto:carolina.vasco@esade.edu" TargetMode="External"/><Relationship Id="rId4" Type="http://schemas.openxmlformats.org/officeDocument/2006/relationships/webSettings" Target="webSettings.xml"/><Relationship Id="rId9" Type="http://schemas.openxmlformats.org/officeDocument/2006/relationships/hyperlink" Target="https://www.ed.ac.uk/studying/undergraduate/entry-requirements/international/ib" TargetMode="External"/><Relationship Id="rId14" Type="http://schemas.openxmlformats.org/officeDocument/2006/relationships/hyperlink" Target="http://www.ox.ac.uk/admissions/undergraduate/applying-to-oxford/for-international-students/international-qualifications" TargetMode="External"/><Relationship Id="rId22" Type="http://schemas.openxmlformats.org/officeDocument/2006/relationships/hyperlink" Target="https://www.ox.ac.uk/admissions/undergraduate/courses/admission-requirements/admission-requirements-table?wssl=1" TargetMode="External"/><Relationship Id="rId27" Type="http://schemas.openxmlformats.org/officeDocument/2006/relationships/hyperlink" Target="http://files-eu.clickdimensions.com/rsmnl-aqkyr/files/admmtx2020-2021_es.pdf?1567068453265&amp;_cldee=dW5pQGJlcmxpbi1pbnRlcm5hdGlvbmFsLXNjaG9vbC5kZQ%3d%3d&amp;recipientid=contact-464c8caa11b9e5118efb00505682467e-63d60067669c435c90fe6acf1caa0d5c&amp;esid=eea57807-d2bd-e911-9030-00505682467e" TargetMode="External"/><Relationship Id="rId30" Type="http://schemas.openxmlformats.org/officeDocument/2006/relationships/hyperlink" Target="https://www.tue.nl/en/education/become-a-tue-student/admission-and-enrollment/eligibility/" TargetMode="External"/><Relationship Id="rId35" Type="http://schemas.openxmlformats.org/officeDocument/2006/relationships/hyperlink" Target="https://www.ehl.edu/en/admission-fees/admissions-requirements/bachelor-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3200</Words>
  <Characters>18245</Characters>
  <Application>Microsoft Office Word</Application>
  <DocSecurity>0</DocSecurity>
  <Lines>152</Lines>
  <Paragraphs>42</Paragraphs>
  <ScaleCrop>false</ScaleCrop>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Keiron White</dc:creator>
  <cp:lastModifiedBy>Keiron White</cp:lastModifiedBy>
  <cp:revision>2</cp:revision>
  <dcterms:created xsi:type="dcterms:W3CDTF">2020-05-28T11:43:00Z</dcterms:created>
  <dcterms:modified xsi:type="dcterms:W3CDTF">2020-05-28T11:43:00Z</dcterms:modified>
</cp:coreProperties>
</file>